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4D11" w14:textId="6C3D0147" w:rsidR="00485868" w:rsidRDefault="647AD8CE">
      <w:r>
        <w:rPr>
          <w:noProof/>
        </w:rPr>
        <w:drawing>
          <wp:inline distT="0" distB="0" distL="0" distR="0" wp14:anchorId="61CCA741" wp14:editId="565BD5DB">
            <wp:extent cx="1800225" cy="895350"/>
            <wp:effectExtent l="0" t="0" r="9525"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00225" cy="895350"/>
                    </a:xfrm>
                    <a:prstGeom prst="rect">
                      <a:avLst/>
                    </a:prstGeom>
                  </pic:spPr>
                </pic:pic>
              </a:graphicData>
            </a:graphic>
          </wp:inline>
        </w:drawing>
      </w:r>
    </w:p>
    <w:p w14:paraId="167E27A7" w14:textId="18AA0EDF" w:rsidR="1293469B" w:rsidRDefault="1293469B" w:rsidP="1293469B">
      <w:pPr>
        <w:pStyle w:val="Heading1"/>
      </w:pPr>
    </w:p>
    <w:p w14:paraId="59A86862" w14:textId="025164C4" w:rsidR="655F1F3E" w:rsidRDefault="4E221172" w:rsidP="401346C0">
      <w:pPr>
        <w:pStyle w:val="Heading1"/>
      </w:pPr>
      <w:r>
        <w:t>Establishing a ‘Front Door’ for major, transformational projects’</w:t>
      </w:r>
    </w:p>
    <w:p w14:paraId="411F265C" w14:textId="4446D839" w:rsidR="00947C56" w:rsidRDefault="0E53D8A1" w:rsidP="401346C0">
      <w:pPr>
        <w:pStyle w:val="Heading2"/>
      </w:pPr>
      <w:r>
        <w:t>Response to the Treasury’s consultation paper</w:t>
      </w:r>
    </w:p>
    <w:p w14:paraId="71DD7800" w14:textId="21B08D3A" w:rsidR="00947C56" w:rsidRDefault="070A4EF1" w:rsidP="401346C0">
      <w:r>
        <w:t>October 2024</w:t>
      </w:r>
    </w:p>
    <w:p w14:paraId="19A2FBF8" w14:textId="7889BD7F" w:rsidR="1293469B" w:rsidRDefault="1293469B"/>
    <w:p w14:paraId="5FD67C7F" w14:textId="65FB82C3" w:rsidR="1293469B" w:rsidRDefault="1293469B"/>
    <w:p w14:paraId="18B3D4B2" w14:textId="0450C68E" w:rsidR="1293469B" w:rsidRDefault="1293469B"/>
    <w:p w14:paraId="3186E765" w14:textId="54D6B6FD" w:rsidR="1293469B" w:rsidRDefault="1293469B"/>
    <w:p w14:paraId="53A481B0" w14:textId="1F3FBA7E" w:rsidR="1293469B" w:rsidRDefault="1293469B"/>
    <w:p w14:paraId="4B6129BC" w14:textId="6E0D26D1" w:rsidR="1293469B" w:rsidRDefault="1293469B"/>
    <w:p w14:paraId="0FD9AA6E" w14:textId="77777777" w:rsidR="00F61604" w:rsidRDefault="00F61604"/>
    <w:p w14:paraId="44D7DED3" w14:textId="77777777" w:rsidR="00F61604" w:rsidRDefault="00F61604"/>
    <w:p w14:paraId="71AF6F99" w14:textId="77777777" w:rsidR="00D92127" w:rsidRDefault="00D92127" w:rsidP="00F61604">
      <w:pPr>
        <w:pStyle w:val="Heading2"/>
        <w:tabs>
          <w:tab w:val="left" w:pos="1289"/>
        </w:tabs>
      </w:pPr>
    </w:p>
    <w:p w14:paraId="63F1FDF5" w14:textId="77777777" w:rsidR="00D92127" w:rsidRDefault="00D92127" w:rsidP="00F61604">
      <w:pPr>
        <w:pStyle w:val="Heading2"/>
        <w:tabs>
          <w:tab w:val="left" w:pos="1289"/>
        </w:tabs>
      </w:pPr>
    </w:p>
    <w:p w14:paraId="3C14DC9B" w14:textId="77777777" w:rsidR="00D92127" w:rsidRDefault="00D92127" w:rsidP="00F61604">
      <w:pPr>
        <w:pStyle w:val="Heading2"/>
        <w:tabs>
          <w:tab w:val="left" w:pos="1289"/>
        </w:tabs>
      </w:pPr>
    </w:p>
    <w:p w14:paraId="085D0A35" w14:textId="77777777" w:rsidR="00D92127" w:rsidRDefault="00D92127" w:rsidP="00F61604">
      <w:pPr>
        <w:pStyle w:val="Heading2"/>
        <w:tabs>
          <w:tab w:val="left" w:pos="1289"/>
        </w:tabs>
      </w:pPr>
    </w:p>
    <w:p w14:paraId="36FCA1CD" w14:textId="77777777" w:rsidR="00D92127" w:rsidRDefault="00D92127" w:rsidP="00F61604">
      <w:pPr>
        <w:pStyle w:val="Heading2"/>
        <w:tabs>
          <w:tab w:val="left" w:pos="1289"/>
        </w:tabs>
      </w:pPr>
    </w:p>
    <w:p w14:paraId="3C66690D" w14:textId="77777777" w:rsidR="00D92127" w:rsidRDefault="00D92127" w:rsidP="00F61604">
      <w:pPr>
        <w:pStyle w:val="Heading2"/>
        <w:tabs>
          <w:tab w:val="left" w:pos="1289"/>
        </w:tabs>
      </w:pPr>
    </w:p>
    <w:p w14:paraId="7EACCA85" w14:textId="77777777" w:rsidR="00D92127" w:rsidRDefault="00D92127" w:rsidP="00F61604">
      <w:pPr>
        <w:pStyle w:val="Heading2"/>
        <w:tabs>
          <w:tab w:val="left" w:pos="1289"/>
        </w:tabs>
      </w:pPr>
    </w:p>
    <w:p w14:paraId="13916E96" w14:textId="77777777" w:rsidR="00D92127" w:rsidRDefault="00D92127" w:rsidP="00F61604">
      <w:pPr>
        <w:pStyle w:val="Heading2"/>
        <w:tabs>
          <w:tab w:val="left" w:pos="1289"/>
        </w:tabs>
      </w:pPr>
    </w:p>
    <w:p w14:paraId="24C4A44E" w14:textId="45E23ED6" w:rsidR="00F61604" w:rsidRDefault="00F61604" w:rsidP="00F61604">
      <w:pPr>
        <w:pStyle w:val="Heading2"/>
        <w:tabs>
          <w:tab w:val="left" w:pos="1289"/>
        </w:tabs>
      </w:pPr>
      <w:r>
        <w:t>For more information</w:t>
      </w:r>
    </w:p>
    <w:p w14:paraId="26E01D6D" w14:textId="77777777" w:rsidR="00F61604" w:rsidRDefault="00F61604" w:rsidP="00F61604">
      <w:pPr>
        <w:tabs>
          <w:tab w:val="left" w:pos="1289"/>
        </w:tabs>
      </w:pPr>
      <w:r w:rsidRPr="71C74233">
        <w:rPr>
          <w:rFonts w:eastAsia="League Spartan Light" w:cs="League Spartan Light"/>
        </w:rPr>
        <w:t>Please contact Policy Manager, Bethany Richards (</w:t>
      </w:r>
      <w:hyperlink r:id="rId12">
        <w:r w:rsidRPr="71C74233">
          <w:rPr>
            <w:rStyle w:val="Hyperlink"/>
            <w:rFonts w:eastAsia="League Spartan Light" w:cs="League Spartan Light"/>
          </w:rPr>
          <w:t>bethany.richards@igcc.org.au</w:t>
        </w:r>
      </w:hyperlink>
      <w:r w:rsidRPr="71C74233">
        <w:rPr>
          <w:rFonts w:eastAsia="League Spartan Light" w:cs="League Spartan Light"/>
        </w:rPr>
        <w:t>) for further discussion.</w:t>
      </w:r>
    </w:p>
    <w:p w14:paraId="37C594E6" w14:textId="4BC44151" w:rsidR="1293469B" w:rsidRDefault="1293469B" w:rsidP="1293469B"/>
    <w:p w14:paraId="7B0149C4" w14:textId="2A3AC49A" w:rsidR="002C53A4" w:rsidRDefault="4E49A557" w:rsidP="6897A6E1">
      <w:pPr>
        <w:pStyle w:val="Heading1"/>
      </w:pPr>
      <w:r>
        <w:lastRenderedPageBreak/>
        <w:t>Summary Points</w:t>
      </w:r>
    </w:p>
    <w:p w14:paraId="0B519355" w14:textId="4461F71F" w:rsidR="002C53A4" w:rsidRDefault="4E49A557" w:rsidP="1293469B">
      <w:r>
        <w:t xml:space="preserve">IGCC strongly supports the Future Made in Australia agenda, which aims to deliver a whole of economy shift to net zero and to secure Australia’s economic prosperity. </w:t>
      </w:r>
      <w:r w:rsidR="43EC0331">
        <w:t xml:space="preserve">IGCC has </w:t>
      </w:r>
      <w:r w:rsidR="00D92127">
        <w:t xml:space="preserve">consistency </w:t>
      </w:r>
      <w:r w:rsidR="43EC0331">
        <w:t>advocated for a front door for investors to access, to accelerate investment in critical areas of the transition to net-zero emissions</w:t>
      </w:r>
      <w:r w:rsidR="62E109E2">
        <w:t>.</w:t>
      </w:r>
    </w:p>
    <w:p w14:paraId="5FB934EA" w14:textId="3B3CFAF2" w:rsidR="1293469B" w:rsidRDefault="1293469B" w:rsidP="1293469B">
      <w:pPr>
        <w:pStyle w:val="ListParagraph"/>
      </w:pPr>
    </w:p>
    <w:p w14:paraId="2E8D8DCD" w14:textId="59B7F839" w:rsidR="00507BD1" w:rsidRDefault="577C301C" w:rsidP="00507BD1">
      <w:pPr>
        <w:pStyle w:val="ListParagraph"/>
        <w:numPr>
          <w:ilvl w:val="0"/>
          <w:numId w:val="23"/>
        </w:numPr>
      </w:pPr>
      <w:r>
        <w:t xml:space="preserve">There must be an </w:t>
      </w:r>
      <w:r w:rsidRPr="1293469B">
        <w:rPr>
          <w:b/>
          <w:bCs/>
        </w:rPr>
        <w:t>overarching approach for each sector</w:t>
      </w:r>
      <w:r>
        <w:t xml:space="preserve"> wherein the front door takes the barriers and opportunities identified in sector plans and assessments, and then presents opportunities for major transformational projects to the market. Improved visibility for market stakeholders will facilitate more rapid identification of opportunities. This, combined with better access to government facilitation services and financing, will mean more projects come online sooner.</w:t>
      </w:r>
    </w:p>
    <w:p w14:paraId="7348D121" w14:textId="2BAA5CC4" w:rsidR="583CB8DC" w:rsidRDefault="583CB8DC" w:rsidP="583CB8DC">
      <w:pPr>
        <w:pStyle w:val="ListParagraph"/>
      </w:pPr>
    </w:p>
    <w:p w14:paraId="19A9DDF5" w14:textId="766CB8BB" w:rsidR="6A4C6D3D" w:rsidRDefault="6A4C6D3D" w:rsidP="1293469B">
      <w:pPr>
        <w:pStyle w:val="ListParagraph"/>
        <w:numPr>
          <w:ilvl w:val="0"/>
          <w:numId w:val="23"/>
        </w:numPr>
      </w:pPr>
      <w:r>
        <w:t>A</w:t>
      </w:r>
      <w:r w:rsidR="4E49A557" w:rsidRPr="1293469B">
        <w:rPr>
          <w:b/>
          <w:bCs/>
        </w:rPr>
        <w:t xml:space="preserve"> proactive </w:t>
      </w:r>
      <w:r w:rsidR="391C9DE8" w:rsidRPr="1293469B">
        <w:rPr>
          <w:b/>
          <w:bCs/>
        </w:rPr>
        <w:t xml:space="preserve">market </w:t>
      </w:r>
      <w:r w:rsidR="4E49A557" w:rsidRPr="1293469B">
        <w:rPr>
          <w:b/>
          <w:bCs/>
        </w:rPr>
        <w:t>outreach approach</w:t>
      </w:r>
      <w:r w:rsidR="4E49A557">
        <w:t xml:space="preserve"> to the front door</w:t>
      </w:r>
      <w:r w:rsidR="6BBC0E8F">
        <w:t xml:space="preserve">, </w:t>
      </w:r>
      <w:r w:rsidR="4E49A557">
        <w:t>under the National Interest Framework (</w:t>
      </w:r>
      <w:r w:rsidR="4E49A557" w:rsidRPr="1293469B">
        <w:rPr>
          <w:i/>
          <w:iCs/>
        </w:rPr>
        <w:t>Future Made in Australia Bill</w:t>
      </w:r>
      <w:r w:rsidR="4E49A557">
        <w:t xml:space="preserve"> </w:t>
      </w:r>
      <w:r w:rsidR="4E49A557" w:rsidRPr="008E4EB0">
        <w:rPr>
          <w:i/>
          <w:iCs/>
        </w:rPr>
        <w:t>2024</w:t>
      </w:r>
      <w:r w:rsidR="4E49A557">
        <w:t>) and the governments’ yet to be announced Net Zero by 2050 Plan</w:t>
      </w:r>
      <w:r w:rsidR="391C9DE8">
        <w:t>, will be critical to its success</w:t>
      </w:r>
      <w:r w:rsidR="4E49A557">
        <w:t>.</w:t>
      </w:r>
      <w:r w:rsidR="391C9DE8">
        <w:t xml:space="preserve"> Investors d</w:t>
      </w:r>
      <w:r w:rsidR="7B02C017">
        <w:t xml:space="preserve">o not </w:t>
      </w:r>
      <w:r w:rsidR="391C9DE8">
        <w:t xml:space="preserve">need </w:t>
      </w:r>
      <w:r w:rsidR="008E4EB0">
        <w:t xml:space="preserve">just </w:t>
      </w:r>
      <w:r w:rsidR="4CFFBAC8">
        <w:t>another website. Proactive outreach on investment opportunities by the front door will support</w:t>
      </w:r>
      <w:r w:rsidR="6273C262">
        <w:t xml:space="preserve"> two-way engagement between governments and investors</w:t>
      </w:r>
      <w:r w:rsidR="4D4EB2D9">
        <w:t>,</w:t>
      </w:r>
      <w:r w:rsidR="6273C262">
        <w:t xml:space="preserve"> and lead to better overall investment outcomes.</w:t>
      </w:r>
      <w:r w:rsidR="4E49A557">
        <w:t xml:space="preserve"> </w:t>
      </w:r>
    </w:p>
    <w:p w14:paraId="621709AF" w14:textId="37B0FF8C" w:rsidR="1293469B" w:rsidRDefault="1293469B" w:rsidP="1293469B">
      <w:pPr>
        <w:pStyle w:val="ListParagraph"/>
      </w:pPr>
    </w:p>
    <w:p w14:paraId="5F0B2A77" w14:textId="1C59276F" w:rsidR="6172F762" w:rsidRDefault="280B9F12" w:rsidP="1293469B">
      <w:pPr>
        <w:pStyle w:val="ListParagraph"/>
        <w:numPr>
          <w:ilvl w:val="0"/>
          <w:numId w:val="23"/>
        </w:numPr>
      </w:pPr>
      <w:r w:rsidRPr="3E2F04B0">
        <w:rPr>
          <w:b/>
          <w:bCs/>
        </w:rPr>
        <w:t>There is not a lack of investor appetite, but a lack of coordination</w:t>
      </w:r>
      <w:r>
        <w:t xml:space="preserve">. </w:t>
      </w:r>
      <w:r w:rsidR="0E999BF3">
        <w:t>Domestic investors find p</w:t>
      </w:r>
      <w:r>
        <w:t xml:space="preserve">lanning processes </w:t>
      </w:r>
      <w:r w:rsidR="7F6030DB">
        <w:t xml:space="preserve">to be </w:t>
      </w:r>
      <w:r>
        <w:t xml:space="preserve">convoluted, with shifting expectations, timeframes and </w:t>
      </w:r>
      <w:r w:rsidR="255F3272">
        <w:t>frequent turnover within staffing teams. Dedicated caseworkers for major and transformational projects are essential.</w:t>
      </w:r>
      <w:r w:rsidR="693EA5CC">
        <w:t xml:space="preserve"> IGCC therefore supports </w:t>
      </w:r>
      <w:r w:rsidR="008E4EB0">
        <w:t xml:space="preserve">streamlining </w:t>
      </w:r>
      <w:r w:rsidR="693EA5CC">
        <w:t>services to ameliorate unnecessary delays.</w:t>
      </w:r>
      <w:r w:rsidR="757653F5">
        <w:t xml:space="preserve"> Despite the expansion of public financing vehicles, bottlenecks within processes have worsened.</w:t>
      </w:r>
      <w:r w:rsidR="255F3272">
        <w:t xml:space="preserve"> “Crowding in” investment internationally wi</w:t>
      </w:r>
      <w:r w:rsidR="0C2B349B">
        <w:t xml:space="preserve">thout addressing these issues will create compounding bottlenecks within the investment ecosystem. Environmental and social standards for significant projects should not be undermined by </w:t>
      </w:r>
      <w:r w:rsidR="055D5A0B">
        <w:t xml:space="preserve">fast tracked services, with good outcomes for communities and the environment </w:t>
      </w:r>
      <w:r w:rsidR="0CE02D7B">
        <w:t xml:space="preserve">carried throughout – not </w:t>
      </w:r>
      <w:r w:rsidR="055D5A0B">
        <w:t xml:space="preserve">a “tick and flick” </w:t>
      </w:r>
      <w:r w:rsidR="1C8A0748">
        <w:t>at the planning stages.</w:t>
      </w:r>
    </w:p>
    <w:p w14:paraId="4B90CE51" w14:textId="068CD30D" w:rsidR="1293469B" w:rsidRDefault="1293469B" w:rsidP="1293469B">
      <w:pPr>
        <w:pStyle w:val="ListParagraph"/>
      </w:pPr>
    </w:p>
    <w:p w14:paraId="0802E217" w14:textId="74071E7D" w:rsidR="0EFB9CCA" w:rsidRDefault="0EFB9CCA" w:rsidP="1293469B">
      <w:pPr>
        <w:pStyle w:val="ListParagraph"/>
        <w:numPr>
          <w:ilvl w:val="1"/>
          <w:numId w:val="23"/>
        </w:numPr>
      </w:pPr>
      <w:r>
        <w:t>Social infrastructure, well paid jobs and skilled workforces must also be a consideration within the front door’s mandate, guided by Community Benefits Principles under the National Interest Framework.</w:t>
      </w:r>
    </w:p>
    <w:p w14:paraId="08DA10FA" w14:textId="7A052195" w:rsidR="1293469B" w:rsidRDefault="1293469B" w:rsidP="1293469B">
      <w:pPr>
        <w:pStyle w:val="ListParagraph"/>
      </w:pPr>
    </w:p>
    <w:p w14:paraId="03C75ADE" w14:textId="2DAA4275" w:rsidR="001707D9" w:rsidRPr="004E7A84" w:rsidRDefault="26F17C9B" w:rsidP="1293469B">
      <w:pPr>
        <w:pStyle w:val="ListParagraph"/>
        <w:numPr>
          <w:ilvl w:val="0"/>
          <w:numId w:val="23"/>
        </w:numPr>
      </w:pPr>
      <w:r w:rsidRPr="3E2F04B0">
        <w:rPr>
          <w:b/>
          <w:bCs/>
        </w:rPr>
        <w:t>L</w:t>
      </w:r>
      <w:r w:rsidR="6AA44264" w:rsidRPr="3E2F04B0">
        <w:rPr>
          <w:b/>
          <w:bCs/>
        </w:rPr>
        <w:t>earning by doing</w:t>
      </w:r>
      <w:r w:rsidR="6AA44264">
        <w:t xml:space="preserve"> is the fastest way to drive clean energy industrial development across Australia. This will i</w:t>
      </w:r>
      <w:r w:rsidR="149F0B23">
        <w:t xml:space="preserve">nevitably </w:t>
      </w:r>
      <w:r w:rsidR="6AA44264">
        <w:t xml:space="preserve">mean that some investment opportunities fail. This is a critical part </w:t>
      </w:r>
      <w:r w:rsidR="008E4EB0">
        <w:t xml:space="preserve">of </w:t>
      </w:r>
      <w:r w:rsidR="6AA44264">
        <w:t xml:space="preserve">building a clean economy </w:t>
      </w:r>
      <w:r w:rsidR="008E4EB0">
        <w:t xml:space="preserve">and thriving </w:t>
      </w:r>
      <w:r w:rsidR="6AA44264">
        <w:t>investment ecosystem. The front door should have an active role in communicating to the market the learnings from success</w:t>
      </w:r>
      <w:r w:rsidR="008E4EB0">
        <w:t>es</w:t>
      </w:r>
      <w:r w:rsidR="6AA44264">
        <w:t xml:space="preserve"> and failure</w:t>
      </w:r>
      <w:r w:rsidR="008E4EB0">
        <w:t>s</w:t>
      </w:r>
      <w:r w:rsidR="6AA44264">
        <w:t>. The front door should annually publish a ‘leanings’ report to support further learning by doing</w:t>
      </w:r>
      <w:r w:rsidR="008E4EB0">
        <w:t>,</w:t>
      </w:r>
      <w:r w:rsidR="6AA44264">
        <w:t xml:space="preserve"> and </w:t>
      </w:r>
      <w:r w:rsidR="607FC62B">
        <w:t xml:space="preserve">better identify </w:t>
      </w:r>
      <w:r w:rsidR="6AA44264">
        <w:t>least</w:t>
      </w:r>
      <w:r w:rsidR="008E4EB0">
        <w:t>-</w:t>
      </w:r>
      <w:r w:rsidR="6AA44264">
        <w:t>cost outcomes across the economy.</w:t>
      </w:r>
    </w:p>
    <w:p w14:paraId="27C4AA54" w14:textId="77777777" w:rsidR="00AA3DAE" w:rsidRDefault="00AA3DAE" w:rsidP="3FAE9305">
      <w:pPr>
        <w:pStyle w:val="ListParagraph"/>
      </w:pPr>
    </w:p>
    <w:p w14:paraId="6C86FAA1" w14:textId="2925B4A2" w:rsidR="001541BE" w:rsidRDefault="47E1937B" w:rsidP="1293469B">
      <w:pPr>
        <w:pStyle w:val="ListParagraph"/>
        <w:numPr>
          <w:ilvl w:val="0"/>
          <w:numId w:val="23"/>
        </w:numPr>
      </w:pPr>
      <w:r w:rsidRPr="1293469B">
        <w:rPr>
          <w:b/>
          <w:bCs/>
        </w:rPr>
        <w:lastRenderedPageBreak/>
        <w:t>Improved capital allocation across the stack</w:t>
      </w:r>
      <w:r>
        <w:t xml:space="preserve"> between Specialist Investment Vehicles will fast track decarbonisation technologies entering the market</w:t>
      </w:r>
      <w:r w:rsidR="74A06A0C">
        <w:t xml:space="preserve">. </w:t>
      </w:r>
      <w:r w:rsidR="62E109E2">
        <w:t xml:space="preserve">Tailored SIV’s – the Capacity Investment Scheme, the Australian Renewable Energy Agency (ARENA) and the Clean Energy Finance Corporation (CEFC) </w:t>
      </w:r>
      <w:r w:rsidR="21A0BD1C">
        <w:t xml:space="preserve">- </w:t>
      </w:r>
      <w:r w:rsidR="62E109E2">
        <w:t xml:space="preserve">all successfully deliver their mandates. However, there is a lack of coordination between SIV’s, not just at the project level, but towards achieving transition goals in the national interest. </w:t>
      </w:r>
    </w:p>
    <w:p w14:paraId="38B948B5" w14:textId="7BB82ED2" w:rsidR="1293469B" w:rsidRDefault="1293469B" w:rsidP="1293469B">
      <w:pPr>
        <w:pStyle w:val="ListParagraph"/>
        <w:ind w:hanging="360"/>
      </w:pPr>
    </w:p>
    <w:p w14:paraId="427A6524" w14:textId="435B7E4C" w:rsidR="001541BE" w:rsidRDefault="4891CDAC" w:rsidP="1293469B">
      <w:pPr>
        <w:pStyle w:val="ListParagraph"/>
        <w:numPr>
          <w:ilvl w:val="0"/>
          <w:numId w:val="23"/>
        </w:numPr>
      </w:pPr>
      <w:r w:rsidRPr="3E2F04B0">
        <w:rPr>
          <w:b/>
          <w:bCs/>
        </w:rPr>
        <w:t>Climate adaptation activities</w:t>
      </w:r>
      <w:r>
        <w:t xml:space="preserve"> should be explicitly included in the front doors mandate</w:t>
      </w:r>
      <w:r w:rsidR="66623A14">
        <w:t>, not just mitigation activities</w:t>
      </w:r>
      <w:r w:rsidR="4B8FDC62">
        <w:t>, with priority projects chosen in alignment with the National Adaptation Plan.</w:t>
      </w:r>
    </w:p>
    <w:p w14:paraId="328085CA" w14:textId="77777777" w:rsidR="00D92127" w:rsidRDefault="00D92127" w:rsidP="00D92127">
      <w:pPr>
        <w:sectPr w:rsidR="00D92127" w:rsidSect="00D92127">
          <w:footerReference w:type="default" r:id="rId13"/>
          <w:pgSz w:w="11906" w:h="16838"/>
          <w:pgMar w:top="1440" w:right="1440" w:bottom="1440" w:left="1440" w:header="708" w:footer="708" w:gutter="0"/>
          <w:cols w:space="708"/>
          <w:docGrid w:linePitch="360"/>
        </w:sectPr>
      </w:pPr>
    </w:p>
    <w:p w14:paraId="04F56E79" w14:textId="62D06D3B" w:rsidR="1293469B" w:rsidRPr="00F61604" w:rsidRDefault="400BE088" w:rsidP="1293469B">
      <w:pPr>
        <w:rPr>
          <w:rStyle w:val="Heading1Char"/>
          <w:rFonts w:ascii="League Spartan Light" w:eastAsiaTheme="minorHAnsi" w:hAnsi="League Spartan Light" w:cstheme="minorBidi"/>
          <w:color w:val="auto"/>
          <w:sz w:val="22"/>
          <w:szCs w:val="22"/>
        </w:rPr>
      </w:pPr>
      <w:r w:rsidRPr="1293469B">
        <w:rPr>
          <w:rStyle w:val="Heading1Char"/>
        </w:rPr>
        <w:lastRenderedPageBreak/>
        <w:t>Recommended framing for the front door</w:t>
      </w:r>
    </w:p>
    <w:p w14:paraId="4066ED96" w14:textId="142F2AB8" w:rsidR="48CF9086" w:rsidRDefault="007E0011" w:rsidP="1293469B">
      <w:r>
        <w:rPr>
          <w:noProof/>
        </w:rPr>
        <w:drawing>
          <wp:inline distT="0" distB="0" distL="0" distR="0" wp14:anchorId="70869FFF" wp14:editId="10EB8C75">
            <wp:extent cx="8863330" cy="3749675"/>
            <wp:effectExtent l="0" t="0" r="1270" b="0"/>
            <wp:docPr id="1083867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67822" name=""/>
                    <pic:cNvPicPr/>
                  </pic:nvPicPr>
                  <pic:blipFill>
                    <a:blip r:embed="rId14"/>
                    <a:stretch>
                      <a:fillRect/>
                    </a:stretch>
                  </pic:blipFill>
                  <pic:spPr>
                    <a:xfrm>
                      <a:off x="0" y="0"/>
                      <a:ext cx="8863330" cy="3749675"/>
                    </a:xfrm>
                    <a:prstGeom prst="rect">
                      <a:avLst/>
                    </a:prstGeom>
                  </pic:spPr>
                </pic:pic>
              </a:graphicData>
            </a:graphic>
          </wp:inline>
        </w:drawing>
      </w:r>
    </w:p>
    <w:p w14:paraId="73CE5DA3" w14:textId="4EEB2EB3" w:rsidR="00F61604" w:rsidRDefault="45A477A8" w:rsidP="00F61604">
      <w:pPr>
        <w:spacing w:after="0"/>
        <w:rPr>
          <w:rFonts w:ascii="Calibri" w:eastAsia="Calibri" w:hAnsi="Calibri" w:cs="Calibri"/>
          <w:i/>
          <w:iCs/>
          <w:color w:val="000000" w:themeColor="text1"/>
          <w:sz w:val="24"/>
          <w:szCs w:val="24"/>
        </w:rPr>
      </w:pPr>
      <w:commentRangeStart w:id="0"/>
      <w:r w:rsidRPr="1293469B">
        <w:rPr>
          <w:rFonts w:ascii="Calibri" w:eastAsia="Calibri" w:hAnsi="Calibri" w:cs="Calibri"/>
          <w:i/>
          <w:iCs/>
          <w:color w:val="000000" w:themeColor="text1"/>
          <w:sz w:val="24"/>
          <w:szCs w:val="24"/>
        </w:rPr>
        <w:t xml:space="preserve">Established policy goals </w:t>
      </w:r>
      <w:commentRangeEnd w:id="0"/>
      <w:r w:rsidR="00D92127">
        <w:rPr>
          <w:rStyle w:val="CommentReference"/>
        </w:rPr>
        <w:commentReference w:id="0"/>
      </w:r>
      <w:r w:rsidRPr="1293469B">
        <w:rPr>
          <w:rFonts w:ascii="Calibri" w:eastAsia="Calibri" w:hAnsi="Calibri" w:cs="Calibri"/>
          <w:i/>
          <w:iCs/>
          <w:color w:val="000000" w:themeColor="text1"/>
          <w:sz w:val="24"/>
          <w:szCs w:val="24"/>
        </w:rPr>
        <w:t xml:space="preserve">must be integrated into the mandate of the investor front door. This is to ensure that there is coordinated investment towards industry decarbonisation goals. Investors and companies alike cannot always identify where there are opportunities and barriers to decarbonise at the sectoral level, so the front door will need to present solutions to market and coordinate investment to unlock blockages. </w:t>
      </w:r>
    </w:p>
    <w:p w14:paraId="462FAB26" w14:textId="77777777" w:rsidR="00F61604" w:rsidRDefault="00F61604" w:rsidP="00F61604">
      <w:pPr>
        <w:spacing w:after="0"/>
        <w:rPr>
          <w:rFonts w:ascii="Calibri" w:eastAsia="Calibri" w:hAnsi="Calibri" w:cs="Calibri"/>
          <w:i/>
          <w:iCs/>
          <w:color w:val="000000" w:themeColor="text1"/>
          <w:sz w:val="24"/>
          <w:szCs w:val="24"/>
        </w:rPr>
      </w:pPr>
    </w:p>
    <w:p w14:paraId="116A220D" w14:textId="77777777" w:rsidR="00F61604" w:rsidRPr="00F61604" w:rsidRDefault="00F61604" w:rsidP="00F61604">
      <w:pPr>
        <w:spacing w:after="0"/>
        <w:rPr>
          <w:rFonts w:ascii="Calibri" w:eastAsia="Calibri" w:hAnsi="Calibri" w:cs="Calibri"/>
          <w:i/>
          <w:iCs/>
          <w:color w:val="000000" w:themeColor="text1"/>
          <w:sz w:val="24"/>
          <w:szCs w:val="24"/>
        </w:rPr>
      </w:pPr>
    </w:p>
    <w:p w14:paraId="766B0DEC" w14:textId="77777777" w:rsidR="00D92127" w:rsidRDefault="00D92127" w:rsidP="1293469B">
      <w:pPr>
        <w:pStyle w:val="Heading1"/>
        <w:sectPr w:rsidR="00D92127" w:rsidSect="00D92127">
          <w:pgSz w:w="16838" w:h="11906" w:orient="landscape"/>
          <w:pgMar w:top="1440" w:right="1440" w:bottom="1440" w:left="1440" w:header="708" w:footer="708" w:gutter="0"/>
          <w:cols w:space="708"/>
          <w:docGrid w:linePitch="360"/>
        </w:sectPr>
      </w:pPr>
    </w:p>
    <w:p w14:paraId="033DF360" w14:textId="2123C1CB" w:rsidR="38C012AA" w:rsidRDefault="38C012AA" w:rsidP="1293469B">
      <w:pPr>
        <w:pStyle w:val="Heading1"/>
      </w:pPr>
      <w:r>
        <w:lastRenderedPageBreak/>
        <w:t>Introduction</w:t>
      </w:r>
    </w:p>
    <w:p w14:paraId="2F19CD02" w14:textId="429B1454" w:rsidR="6BBCCF43" w:rsidRDefault="6BBCCF43" w:rsidP="71C74233"/>
    <w:p w14:paraId="7AF436DA" w14:textId="3B85FB84" w:rsidR="6BBCCF43" w:rsidRDefault="77908A1A" w:rsidP="71C74233">
      <w:r>
        <w:t>IGCC has consistently advocated for fair, fast and well-planned transition to net zero emissions.</w:t>
      </w:r>
      <w:r w:rsidR="6BBCCF43" w:rsidRPr="71C74233">
        <w:rPr>
          <w:rStyle w:val="FootnoteReference"/>
        </w:rPr>
        <w:footnoteReference w:id="2"/>
      </w:r>
      <w:r>
        <w:t xml:space="preserve"> </w:t>
      </w:r>
      <w:r w:rsidRPr="71C74233">
        <w:rPr>
          <w:lang w:val="en-GB"/>
        </w:rPr>
        <w:t>Future Made in Australia, and the associated ‘front door’, is critical to overcome barriers outside the control of investors and will accelerate decarbonisation globally, securing economic resilience for Australia.</w:t>
      </w:r>
      <w:r w:rsidR="6BBCCF43" w:rsidRPr="71C74233">
        <w:rPr>
          <w:rStyle w:val="FootnoteReference"/>
          <w:lang w:val="en-GB"/>
        </w:rPr>
        <w:footnoteReference w:id="3"/>
      </w:r>
      <w:r>
        <w:t xml:space="preserve"> The full range of policy mechanisms available to government will be required to deliver economic and societal benefits of this transition – pricing, regulation, subsidies and disclosure of information to market. This will improve the retirement savings of millions of Australians who invest via their superannuation funds. </w:t>
      </w:r>
    </w:p>
    <w:p w14:paraId="5D5309C7" w14:textId="77777777" w:rsidR="00D92127" w:rsidRDefault="77908A1A" w:rsidP="71C74233">
      <w:r>
        <w:t xml:space="preserve">The front door should align with established policy priorities of the government, consistent with federal and state targets, to enhance policy consistency for investors. Recent actions at all levels of government to support a fair, fast and well-planned transition have significantly improved investor confidence in Australia. </w:t>
      </w:r>
    </w:p>
    <w:p w14:paraId="2D76F37A" w14:textId="123D863A" w:rsidR="6BBCCF43" w:rsidRDefault="77908A1A" w:rsidP="71C74233">
      <w:r>
        <w:t>In 2021, 7 out of 10 Australian investors cited policy and regulatory uncertainty as a key barrier in investment.</w:t>
      </w:r>
      <w:r w:rsidR="6BBCCF43" w:rsidRPr="71C74233">
        <w:rPr>
          <w:rStyle w:val="FootnoteReference"/>
        </w:rPr>
        <w:footnoteReference w:id="4"/>
      </w:r>
      <w:r>
        <w:t xml:space="preserve"> In 2023, this decreased to 4 out of 10 investors citing policy as a barrier; a 30-point drop in two years. This progress must continue.</w:t>
      </w:r>
    </w:p>
    <w:p w14:paraId="0AD0FE91" w14:textId="0A9130CF" w:rsidR="6BBCCF43" w:rsidRDefault="77908A1A" w:rsidP="6BBCCF43">
      <w:r>
        <w:t>Investors report that they may get 200-300 basis point better returns for their beneficiaries in other markets undergoing the net zero transition. This difference is related to risks associated with planning processes, social acceptance, available workforce and less developed and coherent climate policy in Australia. There is also a gap between the subsidies other major markets are offering for clean industry development.</w:t>
      </w:r>
    </w:p>
    <w:p w14:paraId="0852BEC3" w14:textId="77777777" w:rsidR="00D92127" w:rsidRDefault="77908A1A" w:rsidP="00D92127">
      <w:pPr>
        <w:rPr>
          <w:lang w:val="en-GB"/>
        </w:rPr>
      </w:pPr>
      <w:r w:rsidRPr="71C74233">
        <w:rPr>
          <w:lang w:val="en-GB"/>
        </w:rPr>
        <w:t xml:space="preserve">Investors do not advocate for unnecessary subsidies, but do require a supportive, credible, consistent and stable policy environment that will facilitate private investment by reducing policy-related risks and shape markets for climate solutions. </w:t>
      </w:r>
    </w:p>
    <w:p w14:paraId="5B8DF76A" w14:textId="3A41C5EC" w:rsidR="00D92127" w:rsidRDefault="77908A1A" w:rsidP="00D92127">
      <w:r>
        <w:t>Jurisdictions that undertake targeted and appropriate subsides focused on national priorities are more likely to host companies that will ultimately attract institutional capital.</w:t>
      </w:r>
      <w:r w:rsidR="6BBCCF43" w:rsidRPr="71C74233">
        <w:rPr>
          <w:rStyle w:val="FootnoteReference"/>
        </w:rPr>
        <w:footnoteReference w:id="5"/>
      </w:r>
      <w:r>
        <w:t xml:space="preserve">  This requires direct and targeted support across all parts of the capital stack. Creating this ecosystem of government support is central building an economy that can compete for investment in global markets.</w:t>
      </w:r>
    </w:p>
    <w:p w14:paraId="1CF8EB65" w14:textId="77777777" w:rsidR="00D92127" w:rsidRDefault="00D92127">
      <w:pPr>
        <w:spacing w:line="259" w:lineRule="auto"/>
        <w:rPr>
          <w:rFonts w:ascii="League Spartan SemiBold" w:eastAsiaTheme="majorEastAsia" w:hAnsi="League Spartan SemiBold" w:cstheme="majorBidi"/>
          <w:color w:val="145188"/>
          <w:sz w:val="36"/>
          <w:szCs w:val="32"/>
        </w:rPr>
      </w:pPr>
      <w:r>
        <w:br w:type="page"/>
      </w:r>
    </w:p>
    <w:p w14:paraId="258EFEF7" w14:textId="72BECE30" w:rsidR="00F61604" w:rsidRDefault="00F61604" w:rsidP="00F61604">
      <w:pPr>
        <w:pStyle w:val="Heading1"/>
      </w:pPr>
      <w:r>
        <w:lastRenderedPageBreak/>
        <w:t>Extended response</w:t>
      </w:r>
    </w:p>
    <w:p w14:paraId="79D80538" w14:textId="77777777" w:rsidR="00F61604" w:rsidRDefault="00F61604" w:rsidP="00F61604"/>
    <w:p w14:paraId="6F4D3E16" w14:textId="77777777" w:rsidR="00F61604" w:rsidRDefault="00F61604" w:rsidP="00F61604">
      <w:pPr>
        <w:pStyle w:val="Heading2"/>
      </w:pPr>
      <w:r>
        <w:t>Question 1: What are the most pressing challenges the Front Door should seek to address, to effectively facilitate the investment needed to deliver on the Government’s priorities?</w:t>
      </w:r>
    </w:p>
    <w:p w14:paraId="04CDFB48" w14:textId="77777777" w:rsidR="00F61604" w:rsidRDefault="00F61604" w:rsidP="00F61604"/>
    <w:p w14:paraId="008231C3" w14:textId="107F4294" w:rsidR="00F61604" w:rsidRPr="00F61604" w:rsidRDefault="00F61604" w:rsidP="00F61604">
      <w:pPr>
        <w:rPr>
          <w:b/>
          <w:bCs/>
        </w:rPr>
      </w:pPr>
      <w:r w:rsidRPr="00F61604">
        <w:rPr>
          <w:b/>
          <w:bCs/>
        </w:rPr>
        <w:t>Recommendation 1: The front door’s mandate is informed by all relevant policies of the federal, state and territory governments, ensuring investment decisions facilitate whole of economy decarbonisation priorities.</w:t>
      </w:r>
      <w:r w:rsidRPr="00F61604">
        <w:rPr>
          <w:b/>
          <w:bCs/>
        </w:rPr>
        <w:tab/>
      </w:r>
    </w:p>
    <w:p w14:paraId="0B9B07A9" w14:textId="77777777" w:rsidR="00F61604" w:rsidRDefault="00F61604" w:rsidP="00F61604">
      <w:r>
        <w:t xml:space="preserve">IGCC suggests that the front door clearly identify government policy priorities as a foundation to all activities undertaken, </w:t>
      </w:r>
      <w:proofErr w:type="gramStart"/>
      <w:r>
        <w:t>including;</w:t>
      </w:r>
      <w:proofErr w:type="gramEnd"/>
    </w:p>
    <w:p w14:paraId="558186A1" w14:textId="77C45DEA" w:rsidR="00F61604" w:rsidRDefault="00F61604" w:rsidP="007E0011">
      <w:pPr>
        <w:pStyle w:val="ListParagraph"/>
        <w:numPr>
          <w:ilvl w:val="0"/>
          <w:numId w:val="33"/>
        </w:numPr>
      </w:pPr>
      <w:r>
        <w:t>Australia’s contribution to limiting global warming to 1.5</w:t>
      </w:r>
      <w:r w:rsidRPr="007E0011">
        <w:rPr>
          <w:vertAlign w:val="superscript"/>
        </w:rPr>
        <w:t>o</w:t>
      </w:r>
      <w:r>
        <w:t>C, domestically and internationally</w:t>
      </w:r>
      <w:r w:rsidR="008E4EB0">
        <w:t>,</w:t>
      </w:r>
    </w:p>
    <w:p w14:paraId="6516BD15" w14:textId="254F70C7" w:rsidR="00F61604" w:rsidRDefault="00F61604" w:rsidP="007E0011">
      <w:pPr>
        <w:pStyle w:val="ListParagraph"/>
        <w:numPr>
          <w:ilvl w:val="0"/>
          <w:numId w:val="33"/>
        </w:numPr>
      </w:pPr>
      <w:r>
        <w:t xml:space="preserve">The Net Zero by 2050 Plan, including Sector Plans, </w:t>
      </w:r>
    </w:p>
    <w:p w14:paraId="3460AC5D" w14:textId="5BEB9153" w:rsidR="00F61604" w:rsidRDefault="00F61604" w:rsidP="007E0011">
      <w:pPr>
        <w:pStyle w:val="ListParagraph"/>
        <w:numPr>
          <w:ilvl w:val="0"/>
          <w:numId w:val="33"/>
        </w:numPr>
      </w:pPr>
      <w:r>
        <w:t>National Climate Risk Assessment,</w:t>
      </w:r>
    </w:p>
    <w:p w14:paraId="7BC14E8A" w14:textId="6D816B24" w:rsidR="00F61604" w:rsidRDefault="00F61604" w:rsidP="007E0011">
      <w:pPr>
        <w:pStyle w:val="ListParagraph"/>
        <w:numPr>
          <w:ilvl w:val="0"/>
          <w:numId w:val="33"/>
        </w:numPr>
      </w:pPr>
      <w:r>
        <w:t>National Adaptation Plan,</w:t>
      </w:r>
    </w:p>
    <w:p w14:paraId="41EEED68" w14:textId="3A37F419" w:rsidR="00F61604" w:rsidRDefault="00F61604" w:rsidP="007E0011">
      <w:pPr>
        <w:pStyle w:val="ListParagraph"/>
        <w:numPr>
          <w:ilvl w:val="0"/>
          <w:numId w:val="33"/>
        </w:numPr>
      </w:pPr>
      <w:r>
        <w:t xml:space="preserve">The National Energy Transformation Partnerships, </w:t>
      </w:r>
      <w:proofErr w:type="gramStart"/>
      <w:r>
        <w:t>and;</w:t>
      </w:r>
      <w:proofErr w:type="gramEnd"/>
    </w:p>
    <w:p w14:paraId="215B3E51" w14:textId="192B5525" w:rsidR="007E0011" w:rsidRDefault="00F61604" w:rsidP="007E0011">
      <w:pPr>
        <w:pStyle w:val="ListParagraph"/>
        <w:numPr>
          <w:ilvl w:val="0"/>
          <w:numId w:val="33"/>
        </w:numPr>
      </w:pPr>
      <w:r>
        <w:t>The Sustainable Finance Taxonomy, and</w:t>
      </w:r>
    </w:p>
    <w:p w14:paraId="2AB4BFBA" w14:textId="48AFF51D" w:rsidR="00F61604" w:rsidRDefault="00F61604" w:rsidP="007E0011">
      <w:pPr>
        <w:pStyle w:val="ListParagraph"/>
        <w:numPr>
          <w:ilvl w:val="0"/>
          <w:numId w:val="33"/>
        </w:numPr>
      </w:pPr>
      <w:r>
        <w:t>Renewable Guarantee and Product Guarantee of Origin schemes.</w:t>
      </w:r>
    </w:p>
    <w:p w14:paraId="382CA48F" w14:textId="77777777" w:rsidR="00AD4F7E" w:rsidRDefault="00AD4F7E" w:rsidP="00F61604">
      <w:pPr>
        <w:rPr>
          <w:b/>
          <w:bCs/>
        </w:rPr>
      </w:pPr>
    </w:p>
    <w:p w14:paraId="732C0D1F" w14:textId="6B4B05DB" w:rsidR="00F61604" w:rsidRPr="00F61604" w:rsidRDefault="00F61604" w:rsidP="00F61604">
      <w:pPr>
        <w:rPr>
          <w:b/>
          <w:bCs/>
        </w:rPr>
      </w:pPr>
      <w:r w:rsidRPr="00F61604">
        <w:rPr>
          <w:b/>
          <w:bCs/>
        </w:rPr>
        <w:t>Recommendation 2: The front door sit within an inter-departmental portfolio, such as PM&amp;C (NZEA) or Treasury.</w:t>
      </w:r>
      <w:r w:rsidRPr="00F61604">
        <w:rPr>
          <w:b/>
          <w:bCs/>
        </w:rPr>
        <w:tab/>
      </w:r>
    </w:p>
    <w:p w14:paraId="7BE29656" w14:textId="31679D39" w:rsidR="00AD4F7E" w:rsidRDefault="00F61604" w:rsidP="00F61604">
      <w:r>
        <w:t>IGCC has advocated for an investor front door to accelerate investment in critical areas of the transition to net-zero emissions and supports the Future Made in Australia</w:t>
      </w:r>
      <w:r w:rsidR="008E4EB0">
        <w:t xml:space="preserve"> (FMIA)</w:t>
      </w:r>
      <w:r>
        <w:t xml:space="preserve"> and Net Zero Economy Authority</w:t>
      </w:r>
      <w:r w:rsidR="008E4EB0">
        <w:t xml:space="preserve"> (NZEA)</w:t>
      </w:r>
      <w:r>
        <w:t xml:space="preserve"> in its development of the front door. The policy objectives of </w:t>
      </w:r>
      <w:r w:rsidR="008E4EB0">
        <w:t>FMIA</w:t>
      </w:r>
      <w:r>
        <w:t xml:space="preserve"> and </w:t>
      </w:r>
      <w:r w:rsidR="008E4EB0">
        <w:t>NZEA</w:t>
      </w:r>
      <w:r>
        <w:t xml:space="preserve"> are different but complimentary. Ensuring the different roles of both front doors are clearly communicated </w:t>
      </w:r>
      <w:r w:rsidR="008E4EB0">
        <w:t>will</w:t>
      </w:r>
      <w:r>
        <w:t xml:space="preserve"> avoid confusion in the market. Articulating where the front door sits in relation to other agencies and Departments will also be important; IGCC members have articulated the need for the front door to sit in a broader portfolio than the Department of Climate Change, Energy, the Environment and Water.</w:t>
      </w:r>
    </w:p>
    <w:p w14:paraId="4D7E60A6" w14:textId="77777777" w:rsidR="00F61604" w:rsidRDefault="00F61604" w:rsidP="00F61604"/>
    <w:p w14:paraId="1F874F32" w14:textId="3E7C3DF8" w:rsidR="00F61604" w:rsidRPr="00F61604" w:rsidRDefault="00F61604" w:rsidP="00F61604">
      <w:pPr>
        <w:rPr>
          <w:b/>
          <w:bCs/>
        </w:rPr>
      </w:pPr>
      <w:r w:rsidRPr="00F61604">
        <w:rPr>
          <w:b/>
          <w:bCs/>
        </w:rPr>
        <w:t>Recommendation 3: The front door improves how projects move through planning processes, addressing blockages beyond entry.</w:t>
      </w:r>
    </w:p>
    <w:p w14:paraId="340C6260" w14:textId="6DB6A314" w:rsidR="00F61604" w:rsidRPr="00F61604" w:rsidRDefault="00F61604" w:rsidP="00F61604">
      <w:pPr>
        <w:rPr>
          <w:b/>
          <w:bCs/>
        </w:rPr>
      </w:pPr>
      <w:r w:rsidRPr="00F61604">
        <w:rPr>
          <w:b/>
          <w:bCs/>
        </w:rPr>
        <w:t>Recommendation 4: The front door streamlines planning processes and regulatory checks and balances, without compromising on climate, environmental and social standards</w:t>
      </w:r>
      <w:r w:rsidR="00AD4F7E">
        <w:rPr>
          <w:b/>
          <w:bCs/>
        </w:rPr>
        <w:t>, and</w:t>
      </w:r>
      <w:r w:rsidRPr="00F61604">
        <w:rPr>
          <w:b/>
          <w:bCs/>
        </w:rPr>
        <w:t xml:space="preserve"> actively ensur</w:t>
      </w:r>
      <w:r w:rsidR="008E4EB0">
        <w:rPr>
          <w:b/>
          <w:bCs/>
        </w:rPr>
        <w:t>es</w:t>
      </w:r>
      <w:r w:rsidRPr="00F61604">
        <w:rPr>
          <w:b/>
          <w:bCs/>
        </w:rPr>
        <w:t xml:space="preserve"> that the Community Benefits Principles under FMIA are a metric in determining whether a project is major and transformational.</w:t>
      </w:r>
      <w:r w:rsidRPr="00F61604">
        <w:rPr>
          <w:b/>
          <w:bCs/>
        </w:rPr>
        <w:tab/>
      </w:r>
    </w:p>
    <w:p w14:paraId="6BB75B1D" w14:textId="5A26DECE" w:rsidR="00F61604" w:rsidRDefault="00F61604" w:rsidP="00F61604">
      <w:r>
        <w:lastRenderedPageBreak/>
        <w:t xml:space="preserve">IGCC members are very familiar with the planning processes and regulations their investments are subject to, and do not have difficulty in navigating the entry points. However, many find it difficult to move through the system to financial close. </w:t>
      </w:r>
    </w:p>
    <w:p w14:paraId="57FF429A" w14:textId="6AE9CD80" w:rsidR="00F61604" w:rsidRDefault="00F61604" w:rsidP="00F61604">
      <w:r>
        <w:t xml:space="preserve">Planning processes are convoluted, with shifting expectations, timeframes and frequent turnover within staffing teams. Dedicated caseworkers for major and transformational projects are essential in avoiding delays and resubmission of varying materials. Since staff turnover is unavoidable, clear timeframes for planning processes need to be articulated, so that investors have clarity about when the next stages of project timelines to occur. IGCC therefore supports </w:t>
      </w:r>
      <w:r w:rsidR="008E4EB0">
        <w:t>planning process support</w:t>
      </w:r>
      <w:r>
        <w:t xml:space="preserve"> services to ameliorate unnecessary delays. See case study 1 for more detail.</w:t>
      </w:r>
    </w:p>
    <w:p w14:paraId="15851BF4" w14:textId="69C62155" w:rsidR="00F61604" w:rsidRDefault="00F61604" w:rsidP="00F61604">
      <w:r>
        <w:t xml:space="preserve">Despite the expansion of public financing vehicles, bottlenecks within processes have worsened. “Crowding in” investment internationally without addressing these issues will create compounding bottlenecks within the investment ecosystem. Environmental and social standards for significant projects should not be undermined by fast tracked services, with good outcomes for communities and the environment carried throughout – not a “tick and flick” at the planning stages. </w:t>
      </w:r>
    </w:p>
    <w:p w14:paraId="7071709A" w14:textId="315D239D" w:rsidR="00F61604" w:rsidRDefault="00F61604" w:rsidP="00F61604">
      <w:commentRangeStart w:id="1"/>
      <w:commentRangeStart w:id="2"/>
      <w:r>
        <w:t xml:space="preserve">Investors have noted </w:t>
      </w:r>
      <w:r w:rsidR="007E0011">
        <w:t xml:space="preserve">recent developments on </w:t>
      </w:r>
      <w:r>
        <w:t xml:space="preserve">the </w:t>
      </w:r>
      <w:r w:rsidRPr="007E0011">
        <w:rPr>
          <w:i/>
          <w:iCs/>
        </w:rPr>
        <w:t>Environment Protection and Biodiversity Conservation Act 1999</w:t>
      </w:r>
      <w:r>
        <w:t xml:space="preserve"> and </w:t>
      </w:r>
      <w:r w:rsidR="00AD4F7E">
        <w:t xml:space="preserve">would </w:t>
      </w:r>
      <w:r>
        <w:t xml:space="preserve">welcome </w:t>
      </w:r>
      <w:r w:rsidR="007E0011">
        <w:t>changes</w:t>
      </w:r>
      <w:r>
        <w:t xml:space="preserve"> to</w:t>
      </w:r>
      <w:r w:rsidR="007E0011">
        <w:t xml:space="preserve"> improve</w:t>
      </w:r>
      <w:r>
        <w:t xml:space="preserve"> this legislation</w:t>
      </w:r>
      <w:r w:rsidR="007E0011">
        <w:t>. This includes</w:t>
      </w:r>
      <w:r>
        <w:t xml:space="preserve"> </w:t>
      </w:r>
      <w:r w:rsidR="007E0011">
        <w:t>addressing</w:t>
      </w:r>
      <w:r w:rsidR="00AD4F7E">
        <w:t xml:space="preserve"> </w:t>
      </w:r>
      <w:r>
        <w:t xml:space="preserve">unnecessary </w:t>
      </w:r>
      <w:proofErr w:type="gramStart"/>
      <w:r>
        <w:t>delay</w:t>
      </w:r>
      <w:r w:rsidR="007E0011">
        <w:t>s</w:t>
      </w:r>
      <w:r w:rsidR="00AD4F7E">
        <w:t>, and</w:t>
      </w:r>
      <w:proofErr w:type="gramEnd"/>
      <w:r w:rsidR="00AD4F7E">
        <w:t xml:space="preserve"> </w:t>
      </w:r>
      <w:r w:rsidR="007E0011">
        <w:t>clarifying the role of climate change within</w:t>
      </w:r>
      <w:r>
        <w:t xml:space="preserve"> environmental </w:t>
      </w:r>
      <w:r w:rsidR="007E0011">
        <w:t xml:space="preserve">planning processes and </w:t>
      </w:r>
      <w:r>
        <w:t xml:space="preserve">standards. </w:t>
      </w:r>
      <w:commentRangeEnd w:id="1"/>
      <w:r w:rsidR="00AD4F7E">
        <w:rPr>
          <w:rStyle w:val="CommentReference"/>
        </w:rPr>
        <w:commentReference w:id="1"/>
      </w:r>
      <w:commentRangeEnd w:id="2"/>
      <w:r w:rsidR="00521D3E">
        <w:rPr>
          <w:rStyle w:val="CommentReference"/>
        </w:rPr>
        <w:commentReference w:id="2"/>
      </w:r>
    </w:p>
    <w:p w14:paraId="2B2000F2" w14:textId="77777777" w:rsidR="007E0011" w:rsidRDefault="007E0011" w:rsidP="00F61604"/>
    <w:p w14:paraId="6D7BBA0E" w14:textId="7D4D231B" w:rsidR="00F61604" w:rsidRPr="00F61604" w:rsidRDefault="00F61604" w:rsidP="00F61604">
      <w:pPr>
        <w:rPr>
          <w:b/>
          <w:bCs/>
        </w:rPr>
      </w:pPr>
      <w:r w:rsidRPr="00F61604">
        <w:rPr>
          <w:b/>
          <w:bCs/>
        </w:rPr>
        <w:t>Recommendation 5: That the front door considers coordinating financial support for critical technologies identified by the sector assessments under FMIA, where there are gaps between SIVs.</w:t>
      </w:r>
    </w:p>
    <w:p w14:paraId="401A7A91" w14:textId="0C539378" w:rsidR="00F61604" w:rsidRDefault="00F61604" w:rsidP="00F61604">
      <w:r>
        <w:t xml:space="preserve">Tailored SIV’s have improved some but not all aspects of investing in Australia – the Capacity Investment Scheme, the Australian Renewable Energy Agency (ARENA) and the Clean Energy Finance Corporation (CEFC) all successfully deliver their mandates. However, there is a lack of coordination between SIV’s, not just at the project level, but towards achieving transition goals in the national interest. </w:t>
      </w:r>
    </w:p>
    <w:p w14:paraId="5EDC40DE" w14:textId="34384A59" w:rsidR="00F61604" w:rsidRDefault="00F61604" w:rsidP="00F61604">
      <w:r>
        <w:t>Project-level focus across these organisations has meant that critical innovations do not move smoothly throughout the capital stack, and blockages that have emerged as the transition progresses are not met by technologies that exist today. The investor front door will need a mandate to deliver the national policy directives, to ensure that investments are happening within industries that are catalytic and address blockages.</w:t>
      </w:r>
      <w:r w:rsidR="00B36D06">
        <w:t xml:space="preserve"> </w:t>
      </w:r>
    </w:p>
    <w:p w14:paraId="5592CA19" w14:textId="77777777" w:rsidR="00F61604" w:rsidRDefault="00F61604" w:rsidP="00F61604"/>
    <w:p w14:paraId="5D1BF9AE" w14:textId="7B600A0E" w:rsidR="00F61604" w:rsidRPr="00F61604" w:rsidRDefault="00F61604" w:rsidP="00F61604">
      <w:pPr>
        <w:rPr>
          <w:b/>
          <w:bCs/>
        </w:rPr>
      </w:pPr>
      <w:r w:rsidRPr="00F61604">
        <w:rPr>
          <w:b/>
          <w:bCs/>
        </w:rPr>
        <w:t>Recommendation 6: The front door highlights barriers and opportunities identified in sector plans and assessments, and then presents opportunities for major transformational projects to the market.</w:t>
      </w:r>
    </w:p>
    <w:p w14:paraId="15467DED" w14:textId="2E6EA749" w:rsidR="00F61604" w:rsidRPr="00F61604" w:rsidRDefault="00F61604" w:rsidP="00F61604">
      <w:pPr>
        <w:rPr>
          <w:b/>
          <w:bCs/>
        </w:rPr>
      </w:pPr>
      <w:r w:rsidRPr="00F61604">
        <w:rPr>
          <w:b/>
          <w:bCs/>
        </w:rPr>
        <w:t>Recommendation 7: The front door tracks and publishes information on the progress of projects moving through the investment ecosystem, in relation to the sector plans.</w:t>
      </w:r>
    </w:p>
    <w:p w14:paraId="27800169" w14:textId="66145A15" w:rsidR="00F61604" w:rsidRDefault="00F61604" w:rsidP="00F61604">
      <w:r>
        <w:t xml:space="preserve">IGCC emphasises that there should be a proactive outreach approach to the front door’s activities, consistent with the National Interest Framework and inclusive of the Community Benefits Principles (Future Made in Australia Bill 2024), as well as the governments’ Net Zero by 2050 Plan. The </w:t>
      </w:r>
      <w:r>
        <w:lastRenderedPageBreak/>
        <w:t xml:space="preserve">historically fragmented approach to climate policy in Australia has meant that investment in the net zero transition have also been fragmented. </w:t>
      </w:r>
    </w:p>
    <w:p w14:paraId="72168B93" w14:textId="35D0CB2B" w:rsidR="00F61604" w:rsidRDefault="00F61604" w:rsidP="00F61604">
      <w:r>
        <w:t xml:space="preserve">This is already changing – the government’s legislated emission reductions policies, the development of the Sustainable Finance Taxonomy, the green bonds program and climate related financial disclosures are all signalling to investors and companies that change is happening. They are providing a harmonising language and narrative around the transition. </w:t>
      </w:r>
    </w:p>
    <w:p w14:paraId="164844EC" w14:textId="260F0DE9" w:rsidR="00F61604" w:rsidRDefault="00F61604" w:rsidP="00F61604">
      <w:r>
        <w:t>However, there must be an overarching approach for each sector wherein the front door takes the barriers and opportunities identified in sector plans and assessments, and then presents opportunities for major transformational projects to the market. Improved visibility for market stakeholders will facilitate more rapid identification of opportunities. This, combined with better movement through planning processes, will mean more projects come online sooner.</w:t>
      </w:r>
    </w:p>
    <w:p w14:paraId="3F0DE87E" w14:textId="77777777" w:rsidR="00F61604" w:rsidRDefault="00F61604" w:rsidP="00F61604"/>
    <w:p w14:paraId="341F0D7D" w14:textId="139D093C" w:rsidR="00F61604" w:rsidRPr="00F61604" w:rsidRDefault="00F61604" w:rsidP="00F61604">
      <w:pPr>
        <w:rPr>
          <w:b/>
          <w:bCs/>
        </w:rPr>
      </w:pPr>
      <w:r w:rsidRPr="00F61604">
        <w:rPr>
          <w:b/>
          <w:bCs/>
        </w:rPr>
        <w:t>Recommendation 8: The front door includes part of the NZEA’s mandate, centring just transition within all investment facilitation.</w:t>
      </w:r>
    </w:p>
    <w:p w14:paraId="26553586" w14:textId="77777777" w:rsidR="00F61604" w:rsidRPr="00F61604" w:rsidRDefault="00F61604" w:rsidP="00F61604">
      <w:pPr>
        <w:rPr>
          <w:b/>
          <w:bCs/>
        </w:rPr>
      </w:pPr>
      <w:r w:rsidRPr="00F61604">
        <w:rPr>
          <w:b/>
          <w:bCs/>
        </w:rPr>
        <w:t xml:space="preserve">Recommendation 9: The front door’s mandate explicitly supports projects targeting adaptation, providing learnings on financing mechanisms to market.  </w:t>
      </w:r>
      <w:r w:rsidRPr="00F61604">
        <w:rPr>
          <w:b/>
          <w:bCs/>
        </w:rPr>
        <w:tab/>
      </w:r>
    </w:p>
    <w:p w14:paraId="648FBD34" w14:textId="5D2C1B52" w:rsidR="00F61604" w:rsidRDefault="00F61604" w:rsidP="00F61604">
      <w:r>
        <w:t xml:space="preserve">Investors encourage the government to centre just transition outcomes for all investments the front door supports, nothing that only some SIV’s explicitly measure some metrics in their assessment processes, like the Capacity Investment Scheme. </w:t>
      </w:r>
    </w:p>
    <w:p w14:paraId="1B1F512F" w14:textId="0A780603" w:rsidR="00F61604" w:rsidRPr="00F61604" w:rsidRDefault="00F61604" w:rsidP="00F61604">
      <w:pPr>
        <w:rPr>
          <w:b/>
          <w:bCs/>
        </w:rPr>
      </w:pPr>
      <w:r w:rsidRPr="00F61604">
        <w:rPr>
          <w:b/>
          <w:bCs/>
        </w:rPr>
        <w:t>Other critical considerations of the transition that the front door should consider:</w:t>
      </w:r>
    </w:p>
    <w:p w14:paraId="383ED965" w14:textId="2496FBA6" w:rsidR="00F61604" w:rsidRDefault="00F61604" w:rsidP="00F61604">
      <w:pPr>
        <w:pStyle w:val="ListParagraph"/>
        <w:numPr>
          <w:ilvl w:val="0"/>
          <w:numId w:val="29"/>
        </w:numPr>
      </w:pPr>
      <w:r w:rsidRPr="00B36D06">
        <w:rPr>
          <w:b/>
          <w:bCs/>
        </w:rPr>
        <w:t>A secure and skilled workforce</w:t>
      </w:r>
      <w:r>
        <w:t xml:space="preserve"> is required to develop new green industries. Getting the incentives right for workers to do apprenticeships in industries that support the transition must include more than financial support. Fair wages, safe working conditions and social infrastructure in surrounding communities are all critical elements to durable industries, which improve investor certainty.</w:t>
      </w:r>
    </w:p>
    <w:p w14:paraId="13831199" w14:textId="42B9449B" w:rsidR="00F61604" w:rsidRDefault="00F61604" w:rsidP="00F61604">
      <w:pPr>
        <w:pStyle w:val="ListParagraph"/>
        <w:numPr>
          <w:ilvl w:val="0"/>
          <w:numId w:val="29"/>
        </w:numPr>
      </w:pPr>
      <w:r>
        <w:t xml:space="preserve">A just transition approach to </w:t>
      </w:r>
      <w:r w:rsidRPr="00B36D06">
        <w:rPr>
          <w:b/>
          <w:bCs/>
        </w:rPr>
        <w:t>liveable and workable</w:t>
      </w:r>
      <w:r>
        <w:t xml:space="preserve"> transitioning industry regions, ensuring there is a thriving workforce to deliver projects.</w:t>
      </w:r>
    </w:p>
    <w:p w14:paraId="051CA9F8" w14:textId="6A8F04F2" w:rsidR="00F61604" w:rsidRDefault="00F61604" w:rsidP="00F61604">
      <w:pPr>
        <w:pStyle w:val="ListParagraph"/>
        <w:numPr>
          <w:ilvl w:val="0"/>
          <w:numId w:val="29"/>
        </w:numPr>
      </w:pPr>
      <w:r w:rsidRPr="00B36D06">
        <w:rPr>
          <w:b/>
          <w:bCs/>
        </w:rPr>
        <w:t>Environmental standards</w:t>
      </w:r>
      <w:r>
        <w:t xml:space="preserve"> must be maintained when streamlining planning processes. Nature-related risk and opportunities is a global and rapidly emerging investment thematic. Increasingly, investments decisions will be judged on whether how nature-related risk and opportunities are being addressed incline with global investor expectations.   </w:t>
      </w:r>
    </w:p>
    <w:p w14:paraId="2859156F" w14:textId="0020F81A" w:rsidR="00F61604" w:rsidRDefault="00F61604" w:rsidP="007E0011">
      <w:pPr>
        <w:pStyle w:val="ListParagraph"/>
        <w:numPr>
          <w:ilvl w:val="0"/>
          <w:numId w:val="29"/>
        </w:numPr>
      </w:pPr>
      <w:r w:rsidRPr="00B36D06">
        <w:rPr>
          <w:b/>
          <w:bCs/>
        </w:rPr>
        <w:t>Adaptation financing</w:t>
      </w:r>
      <w:r>
        <w:t xml:space="preserve"> is a critical component of the journey to secure, net-zero economies and societies. Yet, it is deeply underfinanced, due to a dearth of mechanisms that make such projects meet expected risk-return profiles within the market. The front door should consider mechanisms to support adaptation finance with the CEFC, by trial and error, and present learnings to market.</w:t>
      </w:r>
    </w:p>
    <w:p w14:paraId="65F023FB" w14:textId="77777777" w:rsidR="007E0011" w:rsidRDefault="007E0011" w:rsidP="00F61604">
      <w:pPr>
        <w:rPr>
          <w:b/>
          <w:bCs/>
        </w:rPr>
      </w:pPr>
    </w:p>
    <w:p w14:paraId="6CB6F399" w14:textId="77777777" w:rsidR="007E0011" w:rsidRDefault="007E0011" w:rsidP="00F61604">
      <w:pPr>
        <w:rPr>
          <w:b/>
          <w:bCs/>
        </w:rPr>
      </w:pPr>
    </w:p>
    <w:p w14:paraId="01BD6AE2" w14:textId="77777777" w:rsidR="007E0011" w:rsidRDefault="007E0011" w:rsidP="00F61604">
      <w:pPr>
        <w:rPr>
          <w:b/>
          <w:bCs/>
        </w:rPr>
      </w:pPr>
    </w:p>
    <w:p w14:paraId="7C980FD3" w14:textId="41AC1564" w:rsidR="00F61604" w:rsidRPr="00F61604" w:rsidRDefault="00F61604" w:rsidP="00F61604">
      <w:pPr>
        <w:rPr>
          <w:b/>
          <w:bCs/>
        </w:rPr>
      </w:pPr>
      <w:r w:rsidRPr="00F61604">
        <w:rPr>
          <w:b/>
          <w:bCs/>
        </w:rPr>
        <w:lastRenderedPageBreak/>
        <w:t>Recommendation 10:  The front door coordinates investment for shared user infrastructure.</w:t>
      </w:r>
    </w:p>
    <w:p w14:paraId="527CD967" w14:textId="77777777" w:rsidR="00F61604" w:rsidRDefault="00F61604" w:rsidP="00F61604">
      <w:r w:rsidRPr="00F61604">
        <w:rPr>
          <w:b/>
          <w:bCs/>
        </w:rPr>
        <w:t>Recommendation 11: The front door supports the development of renewable energy industrial precincts, providing additional support when the renewable energy sources need to be located off-site.</w:t>
      </w:r>
      <w:r>
        <w:tab/>
      </w:r>
    </w:p>
    <w:p w14:paraId="34F621C0" w14:textId="63A0A13D" w:rsidR="00F61604" w:rsidRDefault="00F61604" w:rsidP="00F61604">
      <w:r>
        <w:t>Institutional investors operate across the economy and have noted that barriers to decarbonising individual facilities often hinge on shared user infrastructure. IGCC developed a report on transitioning Australia’s vital regions, which outlines a coordination and information sharing role for the front door.  Improved facilitation to coordinate shared infrastructure development would be a useful function of the front door, in conjunction with the National Reconstruction Fund. IGCC members emphasise the need for more and better transmission, roads and ports, particularly to meet the government’s renewable energy superpower ambitions.</w:t>
      </w:r>
    </w:p>
    <w:p w14:paraId="0387DD31" w14:textId="77777777" w:rsidR="007E0011" w:rsidRDefault="007E0011" w:rsidP="00F61604"/>
    <w:p w14:paraId="7C10B60E" w14:textId="77777777" w:rsidR="00F61604" w:rsidRPr="00F61604" w:rsidRDefault="00F61604" w:rsidP="00F61604">
      <w:pPr>
        <w:rPr>
          <w:b/>
          <w:bCs/>
        </w:rPr>
      </w:pPr>
      <w:r w:rsidRPr="00F61604">
        <w:rPr>
          <w:b/>
          <w:bCs/>
        </w:rPr>
        <w:t>Recommendation 12: The front door should publish information annually on investment opportunities, successes and learnings across jurisdictions, and provide data on whole-of-economy health.</w:t>
      </w:r>
      <w:r w:rsidRPr="00F61604">
        <w:rPr>
          <w:b/>
          <w:bCs/>
        </w:rPr>
        <w:tab/>
      </w:r>
    </w:p>
    <w:p w14:paraId="33B906CF" w14:textId="4FD237FE" w:rsidR="00F61604" w:rsidRDefault="00F61604" w:rsidP="00F61604">
      <w:r>
        <w:t>IGCC members invest across different asset classes (equities, infrastructure etc.), stages in the capital stack (R&amp;D, VC etc.) or priorities for their portfolios, such as decarbonisation, nature-based or just transition. Having a hub to showcase opportunities identified by government in line with these parameters would be reduce the need for investors to undertake resource and time-intensive investigations and stimulate investment appetite in priority areas of national interest.</w:t>
      </w:r>
    </w:p>
    <w:p w14:paraId="5C46F596" w14:textId="77777777" w:rsidR="00F61604" w:rsidRDefault="00F61604" w:rsidP="00F61604">
      <w:r>
        <w:t>Learning by doing is the fastest way to drive clean energy industrial development across Australia. This will inevitability mean that some investment opportunities fail. This is a critical part building a clean economy investment ecosystem. Globally, governments mandating their SIV’s to make investments with higher risk tolerance in the priority sectors or technologies, where private capital will not invest, has been central to promoting learning by doing and successful building clean industry.  More innovation will support least cost solutions emerging and create new investments for Australia to capitalise on.</w:t>
      </w:r>
    </w:p>
    <w:p w14:paraId="5DFF3508" w14:textId="77777777" w:rsidR="00F61604" w:rsidRDefault="00F61604" w:rsidP="00F61604"/>
    <w:p w14:paraId="569CB3F2" w14:textId="22A25850" w:rsidR="00F61604" w:rsidRDefault="00F61604" w:rsidP="00F61604">
      <w:pPr>
        <w:pStyle w:val="Heading2"/>
      </w:pPr>
      <w:r>
        <w:t>Question 4: Are there approaches used in comparable state or international jurisdictions which could be applied at the Commonwealth level, to address the challenges identified?</w:t>
      </w:r>
    </w:p>
    <w:p w14:paraId="53F2ED6C" w14:textId="77777777" w:rsidR="00F61604" w:rsidRPr="00F61604" w:rsidRDefault="00F61604" w:rsidP="00F61604"/>
    <w:p w14:paraId="5A7A918C" w14:textId="1560BD3C" w:rsidR="00F61604" w:rsidRPr="00F61604" w:rsidRDefault="00F61604" w:rsidP="00F61604">
      <w:pPr>
        <w:rPr>
          <w:b/>
          <w:bCs/>
        </w:rPr>
      </w:pPr>
      <w:r w:rsidRPr="00F61604">
        <w:rPr>
          <w:b/>
          <w:bCs/>
        </w:rPr>
        <w:t>Case study 1: Queensland – Coordinated projects</w:t>
      </w:r>
    </w:p>
    <w:p w14:paraId="319FE84C" w14:textId="3CF824AF" w:rsidR="00F61604" w:rsidRDefault="00F61604" w:rsidP="00F61604">
      <w:r>
        <w:t xml:space="preserve">Some IGCC members have indicated that the </w:t>
      </w:r>
      <w:r w:rsidRPr="007966CC">
        <w:rPr>
          <w:i/>
          <w:iCs/>
        </w:rPr>
        <w:t xml:space="preserve">State Development and Public Works Organisation Act 1971 </w:t>
      </w:r>
      <w:r>
        <w:t xml:space="preserve">(SDPWO Act) in Queensland works well in its concierge </w:t>
      </w:r>
      <w:r w:rsidR="007966CC">
        <w:t xml:space="preserve">and process streamlining </w:t>
      </w:r>
      <w:r>
        <w:t>functions</w:t>
      </w:r>
      <w:r w:rsidR="007966CC">
        <w:t>,</w:t>
      </w:r>
      <w:r>
        <w:t xml:space="preserve"> and could be a model for the investor front door. Projects do benefit from having whole-of-government level coordination around planning processes and regulation</w:t>
      </w:r>
      <w:r w:rsidR="007966CC">
        <w:t>.</w:t>
      </w:r>
      <w:r>
        <w:t xml:space="preserve"> Having one point of contact throughout the project until financial close</w:t>
      </w:r>
      <w:r w:rsidR="007966CC">
        <w:t xml:space="preserve"> also</w:t>
      </w:r>
      <w:r>
        <w:t xml:space="preserve"> </w:t>
      </w:r>
      <w:r w:rsidR="007966CC">
        <w:t>improves communication. There are still disadvantages to this model, such as additional administrative burden and typically longer planning timeframes, but the front door could further improve upon this framework.</w:t>
      </w:r>
    </w:p>
    <w:p w14:paraId="6D5D6B64" w14:textId="1EF65133" w:rsidR="00AD4F7E" w:rsidRDefault="007966CC" w:rsidP="00F61604">
      <w:r>
        <w:lastRenderedPageBreak/>
        <w:t>The</w:t>
      </w:r>
      <w:r w:rsidR="00F61604">
        <w:t xml:space="preserve"> definition for projects being deemed ‘coordinated project’ status is also useful, because it is discretionary (allowing for the proponent to describe how it will meet this level of significance) and considers social, environmental and strategic metrics. IGCC would also add climate metrics to this method of definition, for mitigation, adaptation aims as described under the FMIA agenda. See below for IGCC’s definition of a major and transformational project. </w:t>
      </w:r>
    </w:p>
    <w:p w14:paraId="1C7AD67F" w14:textId="77777777" w:rsidR="00F61604" w:rsidRDefault="00F61604" w:rsidP="00F61604"/>
    <w:p w14:paraId="3B434554" w14:textId="77777777" w:rsidR="00F61604" w:rsidRDefault="00F61604" w:rsidP="00F61604">
      <w:pPr>
        <w:pStyle w:val="Heading2"/>
      </w:pPr>
      <w:r>
        <w:t>Question 14: Across the project development process, where is it most beneficial to receive more focused facilitation efforts? Where would lighter-touch and self-service facilitation be sufficient?</w:t>
      </w:r>
    </w:p>
    <w:p w14:paraId="664756E7" w14:textId="77777777" w:rsidR="00F61604" w:rsidRDefault="00F61604" w:rsidP="00F61604"/>
    <w:p w14:paraId="59DDC0B2" w14:textId="419A52FA" w:rsidR="00F61604" w:rsidRPr="00F61604" w:rsidRDefault="00F61604" w:rsidP="00F61604">
      <w:pPr>
        <w:rPr>
          <w:b/>
          <w:bCs/>
        </w:rPr>
      </w:pPr>
      <w:r w:rsidRPr="00F61604">
        <w:rPr>
          <w:b/>
          <w:bCs/>
        </w:rPr>
        <w:t>Recommendation 13: The front door should coordinate planning processes for low emissions industrial precincts.</w:t>
      </w:r>
      <w:r w:rsidRPr="00F61604">
        <w:rPr>
          <w:b/>
          <w:bCs/>
        </w:rPr>
        <w:tab/>
      </w:r>
    </w:p>
    <w:p w14:paraId="5DFEE03B" w14:textId="0B1D6645" w:rsidR="00F61604" w:rsidRDefault="00F61604" w:rsidP="00F61604">
      <w:r>
        <w:t xml:space="preserve">The sector plans and National Energy Transformation Partnerships should be the basis for building a set of government-industry agreements, with principles, time limits on decision making and agreements under which governments and companies navigate planning processes together. </w:t>
      </w:r>
    </w:p>
    <w:p w14:paraId="437193F4" w14:textId="4A5384F7" w:rsidR="00F61604" w:rsidRDefault="00F61604" w:rsidP="00F61604">
      <w:r>
        <w:t>If the front door were able to coordinate pre-processing with planning authorities and regulators for low-emissions energy and industrial precincts, that would enable companies to undertake green and transition projects more rapidly and improve investor confidence in the project. This must all be done while maintaining appropriate safeguards for nature, in alignment with all legislative requirements on nature protection.</w:t>
      </w:r>
    </w:p>
    <w:p w14:paraId="7745D9F2" w14:textId="77777777" w:rsidR="00F61604" w:rsidRDefault="00F61604" w:rsidP="00F61604">
      <w:r>
        <w:t>Organising support by precinct and sector would also enable greater coordination for industries that rely on one another, for example, connecting renewable energy to green hydrogen facilities, to producers that need green hydrogen as a fuel for low-emissions products. Investors could then clearly identify where markets of supply and demand exist, improving their clarity for risk and return on an investment.</w:t>
      </w:r>
    </w:p>
    <w:p w14:paraId="535BBF66" w14:textId="77777777" w:rsidR="00F61604" w:rsidRDefault="00F61604" w:rsidP="00F61604"/>
    <w:p w14:paraId="45CB31FE" w14:textId="01CAA01F" w:rsidR="00F61604" w:rsidRPr="00F61604" w:rsidRDefault="00F61604" w:rsidP="00F61604">
      <w:pPr>
        <w:pStyle w:val="Heading2"/>
      </w:pPr>
      <w:r>
        <w:t>Question 16: What standard information or services could be helpful to provide to a broad range of projects, regardless of whether they meet the ‘major and transformational’ requirement for tailored services from the Front Door?</w:t>
      </w:r>
    </w:p>
    <w:p w14:paraId="646EFB97" w14:textId="77777777" w:rsidR="007E0011" w:rsidRDefault="007E0011" w:rsidP="00F61604">
      <w:pPr>
        <w:rPr>
          <w:b/>
          <w:bCs/>
        </w:rPr>
      </w:pPr>
    </w:p>
    <w:p w14:paraId="67C24BB3" w14:textId="0E3D6597" w:rsidR="00F61604" w:rsidRPr="00F61604" w:rsidRDefault="00F61604" w:rsidP="00F61604">
      <w:pPr>
        <w:rPr>
          <w:b/>
          <w:bCs/>
        </w:rPr>
      </w:pPr>
      <w:r w:rsidRPr="00F61604">
        <w:rPr>
          <w:b/>
          <w:bCs/>
        </w:rPr>
        <w:t>Recommendation 14: The front door clarifies the definition of major and transformation to ensure that projects that have a high likelihood of unlocking decarbonisation, but untraditional sizes or risk-return profiles are not excluded.</w:t>
      </w:r>
      <w:r w:rsidRPr="00F61604">
        <w:rPr>
          <w:b/>
          <w:bCs/>
        </w:rPr>
        <w:tab/>
      </w:r>
    </w:p>
    <w:p w14:paraId="4B98B7D3" w14:textId="77777777" w:rsidR="007E0011" w:rsidRDefault="007E0011" w:rsidP="00F61604"/>
    <w:p w14:paraId="398F7E20" w14:textId="77777777" w:rsidR="007E0011" w:rsidRDefault="007E0011" w:rsidP="00F61604"/>
    <w:p w14:paraId="2F9F0978" w14:textId="77777777" w:rsidR="007E0011" w:rsidRDefault="007E0011" w:rsidP="00F61604"/>
    <w:p w14:paraId="3F891615" w14:textId="50E656DC" w:rsidR="00F61604" w:rsidRPr="009B5EAA" w:rsidRDefault="00F61604" w:rsidP="00F61604">
      <w:pPr>
        <w:rPr>
          <w:b/>
          <w:bCs/>
        </w:rPr>
      </w:pPr>
      <w:r w:rsidRPr="009B5EAA">
        <w:rPr>
          <w:b/>
          <w:bCs/>
        </w:rPr>
        <w:lastRenderedPageBreak/>
        <w:t xml:space="preserve">A project can be considered major and transformational if it: </w:t>
      </w:r>
    </w:p>
    <w:p w14:paraId="0920E8B7" w14:textId="738ECBB9" w:rsidR="00F61604" w:rsidRDefault="00F61604" w:rsidP="00F61604">
      <w:pPr>
        <w:pStyle w:val="ListParagraph"/>
        <w:numPr>
          <w:ilvl w:val="0"/>
          <w:numId w:val="27"/>
        </w:numPr>
      </w:pPr>
      <w:r>
        <w:t xml:space="preserve">Has a significant impact on reducing Australian or global emissions (mitigation agenda), </w:t>
      </w:r>
    </w:p>
    <w:p w14:paraId="4E8C7A17" w14:textId="66256A0A" w:rsidR="00F61604" w:rsidRDefault="000E2408" w:rsidP="00F61604">
      <w:pPr>
        <w:pStyle w:val="ListParagraph"/>
        <w:numPr>
          <w:ilvl w:val="0"/>
          <w:numId w:val="27"/>
        </w:numPr>
      </w:pPr>
      <w:r>
        <w:t>Creates a pathway of</w:t>
      </w:r>
      <w:r w:rsidR="00F61604">
        <w:t xml:space="preserve"> ‘transformational’ adaptation activities (adaptation agenda) in line with the National Adaptation Plan,</w:t>
      </w:r>
    </w:p>
    <w:p w14:paraId="7E349460" w14:textId="070AEDE8" w:rsidR="00F61604" w:rsidRDefault="00F61604" w:rsidP="00F61604">
      <w:pPr>
        <w:pStyle w:val="ListParagraph"/>
        <w:numPr>
          <w:ilvl w:val="0"/>
          <w:numId w:val="27"/>
        </w:numPr>
      </w:pPr>
      <w:r>
        <w:t xml:space="preserve">Will result in the establishment of new green industries in line with the National Net Zero Plan, </w:t>
      </w:r>
    </w:p>
    <w:p w14:paraId="422D26C7" w14:textId="20F017C4" w:rsidR="00F61604" w:rsidRDefault="00F61604" w:rsidP="00F61604">
      <w:pPr>
        <w:pStyle w:val="ListParagraph"/>
        <w:numPr>
          <w:ilvl w:val="0"/>
          <w:numId w:val="27"/>
        </w:numPr>
      </w:pPr>
      <w:r>
        <w:t xml:space="preserve">Will support decarbonisation and adaptation of supply chains in line with points 1-3, </w:t>
      </w:r>
    </w:p>
    <w:p w14:paraId="73F737E2" w14:textId="78C0D14D" w:rsidR="00F61604" w:rsidRDefault="00F61604" w:rsidP="00F61604">
      <w:pPr>
        <w:pStyle w:val="ListParagraph"/>
        <w:numPr>
          <w:ilvl w:val="0"/>
          <w:numId w:val="27"/>
        </w:numPr>
      </w:pPr>
      <w:r>
        <w:t xml:space="preserve">Will support the social infrastructure required to deliver transformational activities (e.g. liveable communities, </w:t>
      </w:r>
      <w:r w:rsidR="000E2408">
        <w:t xml:space="preserve">climate resilience, </w:t>
      </w:r>
      <w:r>
        <w:t>just transition and skills and training) as defined by the Community Benefit Principles in the National Interest Framework.</w:t>
      </w:r>
    </w:p>
    <w:p w14:paraId="2D8F6FF4" w14:textId="556D8699" w:rsidR="00F61604" w:rsidRDefault="00F61604" w:rsidP="00F61604">
      <w:r>
        <w:t xml:space="preserve">Projects that are smaller scale but can be aggregated should also be considered major and transformational. One such option may be to create a bond wherein investors can provide capital, and government underwrites some of the risk, coordinated with the CEFC’s Household Energy Upgrades Fund to ensure most efficient use of public funds. </w:t>
      </w:r>
    </w:p>
    <w:p w14:paraId="132135A6" w14:textId="77777777" w:rsidR="009B5EAA" w:rsidRDefault="009B5EAA" w:rsidP="00F61604"/>
    <w:p w14:paraId="1AE6754F" w14:textId="5ABBE4B5" w:rsidR="00F61604" w:rsidRPr="00F61604" w:rsidRDefault="00F61604" w:rsidP="00F61604">
      <w:pPr>
        <w:rPr>
          <w:b/>
          <w:bCs/>
        </w:rPr>
      </w:pPr>
      <w:r w:rsidRPr="00F61604">
        <w:rPr>
          <w:b/>
          <w:bCs/>
        </w:rPr>
        <w:t xml:space="preserve">Recommendation 16: The front door enhances communication between the SIV’s, so that there is systematic improvement for technologies moving through the capital stack. </w:t>
      </w:r>
    </w:p>
    <w:p w14:paraId="162F179E" w14:textId="77777777" w:rsidR="00F61604" w:rsidRPr="00F61604" w:rsidRDefault="00F61604" w:rsidP="00F61604">
      <w:pPr>
        <w:rPr>
          <w:b/>
          <w:bCs/>
        </w:rPr>
      </w:pPr>
      <w:r w:rsidRPr="00F61604">
        <w:rPr>
          <w:b/>
          <w:bCs/>
        </w:rPr>
        <w:t>Recommendation 17: The front door works with venture capital entities such as Virescent, Climate Salad and Greenhouse on climate innovation incubation, helping to supply a pipeline of investible opportunities.</w:t>
      </w:r>
      <w:r w:rsidRPr="00F61604">
        <w:rPr>
          <w:b/>
          <w:bCs/>
        </w:rPr>
        <w:tab/>
      </w:r>
    </w:p>
    <w:p w14:paraId="3540360F" w14:textId="65D18468" w:rsidR="00F61604" w:rsidRDefault="00F61604" w:rsidP="00F61604">
      <w:r>
        <w:t xml:space="preserve">IGCC notes that innovative and promising technologies for the transition are often stuck at one or more places across the capital stack, before they are become commercial.  The more projects that reach the demonstration stage, the better, as they provide invaluable case studies and proof-points to companies and investors that are interested in nascent technologies. </w:t>
      </w:r>
    </w:p>
    <w:p w14:paraId="453072A5" w14:textId="177CAB4F" w:rsidR="003A5647" w:rsidRDefault="00F61604" w:rsidP="00F61604">
      <w:r>
        <w:t>As well as establishing improved coordination between different SIVs, the front door should actively align finance for projects and technologies as they progress through the capital stack. The identification of smaller-scale, but aggregated opportunities, should again be informed by the sector plans and Net Zero by 2050 Plan, which should integrate the CCA’s Sector Pathways advice.</w:t>
      </w:r>
    </w:p>
    <w:sectPr w:rsidR="003A5647" w:rsidSect="00D921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rwin Jackson" w:date="2024-10-03T14:21:00Z" w:initials="EJ">
    <w:p w14:paraId="47FA89EE" w14:textId="77777777" w:rsidR="00D92127" w:rsidRDefault="00D92127" w:rsidP="00D92127">
      <w:r>
        <w:rPr>
          <w:rStyle w:val="CommentReference"/>
        </w:rPr>
        <w:annotationRef/>
      </w:r>
      <w:r>
        <w:rPr>
          <w:color w:val="000000"/>
          <w:sz w:val="20"/>
          <w:szCs w:val="20"/>
        </w:rPr>
        <w:t>Can you add the National Adaptation Plan to the box with Net zero plan. Should be both.</w:t>
      </w:r>
    </w:p>
  </w:comment>
  <w:comment w:id="1" w:author="Erwin Jackson" w:date="2024-10-03T14:28:00Z" w:initials="EJ">
    <w:p w14:paraId="7F1B698A" w14:textId="77777777" w:rsidR="00AD4F7E" w:rsidRDefault="00AD4F7E" w:rsidP="00AD4F7E">
      <w:r>
        <w:rPr>
          <w:rStyle w:val="CommentReference"/>
        </w:rPr>
        <w:annotationRef/>
      </w:r>
      <w:r>
        <w:rPr>
          <w:color w:val="000000"/>
          <w:sz w:val="20"/>
          <w:szCs w:val="20"/>
        </w:rPr>
        <w:t>Call me about this. We have not gone there before. And explicitly stayed out of EPBC dramas.</w:t>
      </w:r>
    </w:p>
    <w:p w14:paraId="5C669FEF" w14:textId="77777777" w:rsidR="00AD4F7E" w:rsidRDefault="00AD4F7E" w:rsidP="00AD4F7E"/>
  </w:comment>
  <w:comment w:id="2" w:author="Bethany Richards" w:date="2024-10-03T14:42:00Z" w:initials="BR">
    <w:p w14:paraId="78509D88" w14:textId="77777777" w:rsidR="00521D3E" w:rsidRDefault="00521D3E" w:rsidP="00521D3E">
      <w:r>
        <w:rPr>
          <w:rStyle w:val="CommentReference"/>
        </w:rPr>
        <w:annotationRef/>
      </w:r>
      <w:r>
        <w:rPr>
          <w:sz w:val="20"/>
          <w:szCs w:val="20"/>
        </w:rPr>
        <w:t>have noted recent policy developments on the EPBC Act, and welcome changes to improve this legislation to address…</w:t>
      </w:r>
    </w:p>
    <w:p w14:paraId="47B85E52" w14:textId="77777777" w:rsidR="00521D3E" w:rsidRDefault="00521D3E" w:rsidP="00521D3E"/>
    <w:p w14:paraId="42A409B8" w14:textId="77777777" w:rsidR="00521D3E" w:rsidRDefault="00521D3E" w:rsidP="00521D3E">
      <w:r>
        <w:rPr>
          <w:sz w:val="20"/>
          <w:szCs w:val="20"/>
        </w:rPr>
        <w:t xml:space="preserve">and the role of climate change on the environmental processes.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FA89EE" w15:done="1"/>
  <w15:commentEx w15:paraId="5C669FEF" w15:done="1"/>
  <w15:commentEx w15:paraId="42A409B8" w15:paraIdParent="5C669F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9335E7" w16cex:dateUtc="2024-10-03T04:21:00Z"/>
  <w16cex:commentExtensible w16cex:durableId="00D37C77" w16cex:dateUtc="2024-10-03T04:28:00Z"/>
  <w16cex:commentExtensible w16cex:durableId="1B48B4A0" w16cex:dateUtc="2024-10-03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FA89EE" w16cid:durableId="5D9335E7"/>
  <w16cid:commentId w16cid:paraId="5C669FEF" w16cid:durableId="00D37C77"/>
  <w16cid:commentId w16cid:paraId="42A409B8" w16cid:durableId="1B48B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5C42E" w14:textId="77777777" w:rsidR="00EA1DF5" w:rsidRDefault="00EA1DF5" w:rsidP="00E93E97">
      <w:pPr>
        <w:spacing w:after="0" w:line="240" w:lineRule="auto"/>
      </w:pPr>
      <w:r>
        <w:separator/>
      </w:r>
    </w:p>
  </w:endnote>
  <w:endnote w:type="continuationSeparator" w:id="0">
    <w:p w14:paraId="7CF07534" w14:textId="77777777" w:rsidR="00EA1DF5" w:rsidRDefault="00EA1DF5" w:rsidP="00E93E97">
      <w:pPr>
        <w:spacing w:after="0" w:line="240" w:lineRule="auto"/>
      </w:pPr>
      <w:r>
        <w:continuationSeparator/>
      </w:r>
    </w:p>
  </w:endnote>
  <w:endnote w:type="continuationNotice" w:id="1">
    <w:p w14:paraId="72FB3A4E" w14:textId="77777777" w:rsidR="00EA1DF5" w:rsidRDefault="00EA1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ague Spartan Light">
    <w:altName w:val="Calibri"/>
    <w:panose1 w:val="020B0604020202020204"/>
    <w:charset w:val="4D"/>
    <w:family w:val="auto"/>
    <w:pitch w:val="variable"/>
    <w:sig w:usb0="A000007F" w:usb1="4000004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eague Spartan SemiBold">
    <w:altName w:val="Calibri"/>
    <w:panose1 w:val="020B0604020202020204"/>
    <w:charset w:val="4D"/>
    <w:family w:val="auto"/>
    <w:pitch w:val="variable"/>
    <w:sig w:usb0="A000007F" w:usb1="40000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eague Spartan Regular">
    <w:altName w:val="Cambria"/>
    <w:panose1 w:val="020B0604020202020204"/>
    <w:charset w:val="4D"/>
    <w:family w:val="auto"/>
    <w:pitch w:val="variable"/>
    <w:sig w:usb0="A000007F" w:usb1="4000004B" w:usb2="00000000" w:usb3="00000000" w:csb0="00000193" w:csb1="00000000"/>
  </w:font>
  <w:font w:name="League Spartan Medium">
    <w:panose1 w:val="020B0604020202020204"/>
    <w:charset w:val="4D"/>
    <w:family w:val="auto"/>
    <w:pitch w:val="variable"/>
    <w:sig w:usb0="A000007F" w:usb1="40000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4D135" w14:textId="77777777" w:rsidR="00DD1CC8" w:rsidRDefault="00DD1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CB00A" w14:textId="77777777" w:rsidR="00EA1DF5" w:rsidRDefault="00EA1DF5" w:rsidP="00E93E97">
      <w:pPr>
        <w:spacing w:after="0" w:line="240" w:lineRule="auto"/>
      </w:pPr>
      <w:r>
        <w:separator/>
      </w:r>
    </w:p>
  </w:footnote>
  <w:footnote w:type="continuationSeparator" w:id="0">
    <w:p w14:paraId="126260E9" w14:textId="77777777" w:rsidR="00EA1DF5" w:rsidRDefault="00EA1DF5" w:rsidP="00E93E97">
      <w:pPr>
        <w:spacing w:after="0" w:line="240" w:lineRule="auto"/>
      </w:pPr>
      <w:r>
        <w:continuationSeparator/>
      </w:r>
    </w:p>
  </w:footnote>
  <w:footnote w:type="continuationNotice" w:id="1">
    <w:p w14:paraId="3F42422A" w14:textId="77777777" w:rsidR="00EA1DF5" w:rsidRDefault="00EA1DF5">
      <w:pPr>
        <w:spacing w:after="0" w:line="240" w:lineRule="auto"/>
      </w:pPr>
    </w:p>
  </w:footnote>
  <w:footnote w:id="2">
    <w:p w14:paraId="652B5B76" w14:textId="6F4DDC7A" w:rsidR="71C74233" w:rsidRDefault="71C74233" w:rsidP="71C74233">
      <w:pPr>
        <w:pStyle w:val="FootnoteText"/>
      </w:pPr>
      <w:r w:rsidRPr="71C74233">
        <w:rPr>
          <w:rStyle w:val="FootnoteReference"/>
        </w:rPr>
        <w:footnoteRef/>
      </w:r>
      <w:r>
        <w:t xml:space="preserve"> IGCC Making the Transition Happen report (2022) [</w:t>
      </w:r>
      <w:hyperlink r:id="rId1">
        <w:r w:rsidRPr="71C74233">
          <w:rPr>
            <w:rStyle w:val="Hyperlink"/>
          </w:rPr>
          <w:t>link</w:t>
        </w:r>
      </w:hyperlink>
      <w:r>
        <w:t>].</w:t>
      </w:r>
    </w:p>
  </w:footnote>
  <w:footnote w:id="3">
    <w:p w14:paraId="14335DD5" w14:textId="0B22887A" w:rsidR="71C74233" w:rsidRDefault="71C74233" w:rsidP="71C74233">
      <w:pPr>
        <w:pStyle w:val="FootnoteText"/>
      </w:pPr>
      <w:r w:rsidRPr="71C74233">
        <w:rPr>
          <w:rStyle w:val="FootnoteReference"/>
        </w:rPr>
        <w:footnoteRef/>
      </w:r>
      <w:r>
        <w:t xml:space="preserve"> IGCC Future Made in Australia submission (July 2024) [</w:t>
      </w:r>
      <w:hyperlink r:id="rId2">
        <w:r w:rsidRPr="71C74233">
          <w:rPr>
            <w:rStyle w:val="Hyperlink"/>
          </w:rPr>
          <w:t>link</w:t>
        </w:r>
      </w:hyperlink>
      <w:r>
        <w:t>].</w:t>
      </w:r>
    </w:p>
  </w:footnote>
  <w:footnote w:id="4">
    <w:p w14:paraId="1486B7DF" w14:textId="0EE1A6DE" w:rsidR="71C74233" w:rsidRDefault="71C74233" w:rsidP="71C74233">
      <w:pPr>
        <w:pStyle w:val="FootnoteText"/>
      </w:pPr>
      <w:r w:rsidRPr="71C74233">
        <w:rPr>
          <w:rStyle w:val="FootnoteReference"/>
        </w:rPr>
        <w:footnoteRef/>
      </w:r>
      <w:r>
        <w:t xml:space="preserve"> IGCC The State of Net Zero Survey (2024) [</w:t>
      </w:r>
      <w:hyperlink r:id="rId3">
        <w:r w:rsidRPr="71C74233">
          <w:rPr>
            <w:rStyle w:val="Hyperlink"/>
          </w:rPr>
          <w:t>link</w:t>
        </w:r>
      </w:hyperlink>
      <w:r>
        <w:t>].</w:t>
      </w:r>
    </w:p>
  </w:footnote>
  <w:footnote w:id="5">
    <w:p w14:paraId="2216BEA1" w14:textId="1A9C022C" w:rsidR="71C74233" w:rsidRDefault="71C74233" w:rsidP="71C74233">
      <w:pPr>
        <w:pStyle w:val="FootnoteText"/>
      </w:pPr>
      <w:r w:rsidRPr="71C74233">
        <w:rPr>
          <w:rStyle w:val="FootnoteReference"/>
        </w:rPr>
        <w:footnoteRef/>
      </w:r>
      <w:r>
        <w:t xml:space="preserve"> IGCC Driving Climate Innovation report (2023) [</w:t>
      </w:r>
      <w:hyperlink r:id="rId4">
        <w:r w:rsidRPr="71C74233">
          <w:rPr>
            <w:rStyle w:val="Hyperlink"/>
          </w:rPr>
          <w:t>link</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71B9"/>
    <w:multiLevelType w:val="hybridMultilevel"/>
    <w:tmpl w:val="5000677E"/>
    <w:lvl w:ilvl="0" w:tplc="246464DE">
      <w:start w:val="5"/>
      <w:numFmt w:val="bullet"/>
      <w:lvlText w:val="•"/>
      <w:lvlJc w:val="left"/>
      <w:pPr>
        <w:ind w:left="1080" w:hanging="720"/>
      </w:pPr>
      <w:rPr>
        <w:rFonts w:ascii="League Spartan Light" w:eastAsiaTheme="minorHAnsi" w:hAnsi="League Spartan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9C4C"/>
    <w:multiLevelType w:val="hybridMultilevel"/>
    <w:tmpl w:val="38D4B0AA"/>
    <w:lvl w:ilvl="0" w:tplc="EEFE0DAC">
      <w:start w:val="1"/>
      <w:numFmt w:val="decimal"/>
      <w:lvlText w:val="%1."/>
      <w:lvlJc w:val="left"/>
      <w:pPr>
        <w:ind w:left="720" w:hanging="360"/>
      </w:pPr>
    </w:lvl>
    <w:lvl w:ilvl="1" w:tplc="D192494E">
      <w:start w:val="1"/>
      <w:numFmt w:val="lowerLetter"/>
      <w:lvlText w:val="%2."/>
      <w:lvlJc w:val="left"/>
      <w:pPr>
        <w:ind w:left="1440" w:hanging="360"/>
      </w:pPr>
    </w:lvl>
    <w:lvl w:ilvl="2" w:tplc="BB58D7C4">
      <w:start w:val="1"/>
      <w:numFmt w:val="lowerRoman"/>
      <w:lvlText w:val="%3."/>
      <w:lvlJc w:val="right"/>
      <w:pPr>
        <w:ind w:left="2160" w:hanging="180"/>
      </w:pPr>
    </w:lvl>
    <w:lvl w:ilvl="3" w:tplc="1EFAD204">
      <w:start w:val="1"/>
      <w:numFmt w:val="decimal"/>
      <w:lvlText w:val="%4."/>
      <w:lvlJc w:val="left"/>
      <w:pPr>
        <w:ind w:left="2880" w:hanging="360"/>
      </w:pPr>
    </w:lvl>
    <w:lvl w:ilvl="4" w:tplc="9F5ABFCE">
      <w:start w:val="1"/>
      <w:numFmt w:val="lowerLetter"/>
      <w:lvlText w:val="%5."/>
      <w:lvlJc w:val="left"/>
      <w:pPr>
        <w:ind w:left="3600" w:hanging="360"/>
      </w:pPr>
    </w:lvl>
    <w:lvl w:ilvl="5" w:tplc="F8989136">
      <w:start w:val="1"/>
      <w:numFmt w:val="lowerRoman"/>
      <w:lvlText w:val="%6."/>
      <w:lvlJc w:val="right"/>
      <w:pPr>
        <w:ind w:left="4320" w:hanging="180"/>
      </w:pPr>
    </w:lvl>
    <w:lvl w:ilvl="6" w:tplc="48322BC8">
      <w:start w:val="1"/>
      <w:numFmt w:val="decimal"/>
      <w:lvlText w:val="%7."/>
      <w:lvlJc w:val="left"/>
      <w:pPr>
        <w:ind w:left="5040" w:hanging="360"/>
      </w:pPr>
    </w:lvl>
    <w:lvl w:ilvl="7" w:tplc="FDF8BA30">
      <w:start w:val="1"/>
      <w:numFmt w:val="lowerLetter"/>
      <w:lvlText w:val="%8."/>
      <w:lvlJc w:val="left"/>
      <w:pPr>
        <w:ind w:left="5760" w:hanging="360"/>
      </w:pPr>
    </w:lvl>
    <w:lvl w:ilvl="8" w:tplc="55E6A8BA">
      <w:start w:val="1"/>
      <w:numFmt w:val="lowerRoman"/>
      <w:lvlText w:val="%9."/>
      <w:lvlJc w:val="right"/>
      <w:pPr>
        <w:ind w:left="6480" w:hanging="180"/>
      </w:pPr>
    </w:lvl>
  </w:abstractNum>
  <w:abstractNum w:abstractNumId="2" w15:restartNumberingAfterBreak="0">
    <w:nsid w:val="0A5B8765"/>
    <w:multiLevelType w:val="hybridMultilevel"/>
    <w:tmpl w:val="C756E764"/>
    <w:lvl w:ilvl="0" w:tplc="85965BAE">
      <w:start w:val="1"/>
      <w:numFmt w:val="bullet"/>
      <w:lvlText w:val="o"/>
      <w:lvlJc w:val="left"/>
      <w:pPr>
        <w:ind w:left="720" w:hanging="360"/>
      </w:pPr>
      <w:rPr>
        <w:rFonts w:ascii="Courier New" w:hAnsi="Courier New" w:hint="default"/>
      </w:rPr>
    </w:lvl>
    <w:lvl w:ilvl="1" w:tplc="A4640F44">
      <w:start w:val="1"/>
      <w:numFmt w:val="bullet"/>
      <w:lvlText w:val="o"/>
      <w:lvlJc w:val="left"/>
      <w:pPr>
        <w:ind w:left="1440" w:hanging="360"/>
      </w:pPr>
      <w:rPr>
        <w:rFonts w:ascii="Courier New" w:hAnsi="Courier New" w:hint="default"/>
      </w:rPr>
    </w:lvl>
    <w:lvl w:ilvl="2" w:tplc="F52EA554">
      <w:start w:val="1"/>
      <w:numFmt w:val="bullet"/>
      <w:lvlText w:val=""/>
      <w:lvlJc w:val="left"/>
      <w:pPr>
        <w:ind w:left="2160" w:hanging="360"/>
      </w:pPr>
      <w:rPr>
        <w:rFonts w:ascii="Wingdings" w:hAnsi="Wingdings" w:hint="default"/>
      </w:rPr>
    </w:lvl>
    <w:lvl w:ilvl="3" w:tplc="31341E0A">
      <w:start w:val="1"/>
      <w:numFmt w:val="bullet"/>
      <w:lvlText w:val=""/>
      <w:lvlJc w:val="left"/>
      <w:pPr>
        <w:ind w:left="2880" w:hanging="360"/>
      </w:pPr>
      <w:rPr>
        <w:rFonts w:ascii="Symbol" w:hAnsi="Symbol" w:hint="default"/>
      </w:rPr>
    </w:lvl>
    <w:lvl w:ilvl="4" w:tplc="ABF42508">
      <w:start w:val="1"/>
      <w:numFmt w:val="bullet"/>
      <w:lvlText w:val="o"/>
      <w:lvlJc w:val="left"/>
      <w:pPr>
        <w:ind w:left="3600" w:hanging="360"/>
      </w:pPr>
      <w:rPr>
        <w:rFonts w:ascii="Courier New" w:hAnsi="Courier New" w:hint="default"/>
      </w:rPr>
    </w:lvl>
    <w:lvl w:ilvl="5" w:tplc="EEEEDB34">
      <w:start w:val="1"/>
      <w:numFmt w:val="bullet"/>
      <w:lvlText w:val=""/>
      <w:lvlJc w:val="left"/>
      <w:pPr>
        <w:ind w:left="4320" w:hanging="360"/>
      </w:pPr>
      <w:rPr>
        <w:rFonts w:ascii="Wingdings" w:hAnsi="Wingdings" w:hint="default"/>
      </w:rPr>
    </w:lvl>
    <w:lvl w:ilvl="6" w:tplc="FC6C7F44">
      <w:start w:val="1"/>
      <w:numFmt w:val="bullet"/>
      <w:lvlText w:val=""/>
      <w:lvlJc w:val="left"/>
      <w:pPr>
        <w:ind w:left="5040" w:hanging="360"/>
      </w:pPr>
      <w:rPr>
        <w:rFonts w:ascii="Symbol" w:hAnsi="Symbol" w:hint="default"/>
      </w:rPr>
    </w:lvl>
    <w:lvl w:ilvl="7" w:tplc="DCC07506">
      <w:start w:val="1"/>
      <w:numFmt w:val="bullet"/>
      <w:lvlText w:val="o"/>
      <w:lvlJc w:val="left"/>
      <w:pPr>
        <w:ind w:left="5760" w:hanging="360"/>
      </w:pPr>
      <w:rPr>
        <w:rFonts w:ascii="Courier New" w:hAnsi="Courier New" w:hint="default"/>
      </w:rPr>
    </w:lvl>
    <w:lvl w:ilvl="8" w:tplc="009EE4DE">
      <w:start w:val="1"/>
      <w:numFmt w:val="bullet"/>
      <w:lvlText w:val=""/>
      <w:lvlJc w:val="left"/>
      <w:pPr>
        <w:ind w:left="6480" w:hanging="360"/>
      </w:pPr>
      <w:rPr>
        <w:rFonts w:ascii="Wingdings" w:hAnsi="Wingdings" w:hint="default"/>
      </w:rPr>
    </w:lvl>
  </w:abstractNum>
  <w:abstractNum w:abstractNumId="3" w15:restartNumberingAfterBreak="0">
    <w:nsid w:val="0C92761B"/>
    <w:multiLevelType w:val="hybridMultilevel"/>
    <w:tmpl w:val="7F88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04EA0"/>
    <w:multiLevelType w:val="hybridMultilevel"/>
    <w:tmpl w:val="4CE08ADA"/>
    <w:lvl w:ilvl="0" w:tplc="424251D6">
      <w:start w:val="1"/>
      <w:numFmt w:val="bullet"/>
      <w:lvlText w:val="o"/>
      <w:lvlJc w:val="left"/>
      <w:pPr>
        <w:ind w:left="720" w:hanging="360"/>
      </w:pPr>
      <w:rPr>
        <w:rFonts w:ascii="Courier New" w:hAnsi="Courier New" w:hint="default"/>
      </w:rPr>
    </w:lvl>
    <w:lvl w:ilvl="1" w:tplc="0F28F186">
      <w:start w:val="1"/>
      <w:numFmt w:val="bullet"/>
      <w:lvlText w:val="o"/>
      <w:lvlJc w:val="left"/>
      <w:pPr>
        <w:ind w:left="1440" w:hanging="360"/>
      </w:pPr>
      <w:rPr>
        <w:rFonts w:ascii="Courier New" w:hAnsi="Courier New" w:hint="default"/>
      </w:rPr>
    </w:lvl>
    <w:lvl w:ilvl="2" w:tplc="2042EB74">
      <w:start w:val="1"/>
      <w:numFmt w:val="bullet"/>
      <w:lvlText w:val=""/>
      <w:lvlJc w:val="left"/>
      <w:pPr>
        <w:ind w:left="2160" w:hanging="360"/>
      </w:pPr>
      <w:rPr>
        <w:rFonts w:ascii="Wingdings" w:hAnsi="Wingdings" w:hint="default"/>
      </w:rPr>
    </w:lvl>
    <w:lvl w:ilvl="3" w:tplc="792E67FC">
      <w:start w:val="1"/>
      <w:numFmt w:val="bullet"/>
      <w:lvlText w:val=""/>
      <w:lvlJc w:val="left"/>
      <w:pPr>
        <w:ind w:left="2880" w:hanging="360"/>
      </w:pPr>
      <w:rPr>
        <w:rFonts w:ascii="Symbol" w:hAnsi="Symbol" w:hint="default"/>
      </w:rPr>
    </w:lvl>
    <w:lvl w:ilvl="4" w:tplc="C48E1AF4">
      <w:start w:val="1"/>
      <w:numFmt w:val="bullet"/>
      <w:lvlText w:val="o"/>
      <w:lvlJc w:val="left"/>
      <w:pPr>
        <w:ind w:left="3600" w:hanging="360"/>
      </w:pPr>
      <w:rPr>
        <w:rFonts w:ascii="Courier New" w:hAnsi="Courier New" w:hint="default"/>
      </w:rPr>
    </w:lvl>
    <w:lvl w:ilvl="5" w:tplc="89644334">
      <w:start w:val="1"/>
      <w:numFmt w:val="bullet"/>
      <w:lvlText w:val=""/>
      <w:lvlJc w:val="left"/>
      <w:pPr>
        <w:ind w:left="4320" w:hanging="360"/>
      </w:pPr>
      <w:rPr>
        <w:rFonts w:ascii="Wingdings" w:hAnsi="Wingdings" w:hint="default"/>
      </w:rPr>
    </w:lvl>
    <w:lvl w:ilvl="6" w:tplc="7196EC44">
      <w:start w:val="1"/>
      <w:numFmt w:val="bullet"/>
      <w:lvlText w:val=""/>
      <w:lvlJc w:val="left"/>
      <w:pPr>
        <w:ind w:left="5040" w:hanging="360"/>
      </w:pPr>
      <w:rPr>
        <w:rFonts w:ascii="Symbol" w:hAnsi="Symbol" w:hint="default"/>
      </w:rPr>
    </w:lvl>
    <w:lvl w:ilvl="7" w:tplc="AEFA385A">
      <w:start w:val="1"/>
      <w:numFmt w:val="bullet"/>
      <w:lvlText w:val="o"/>
      <w:lvlJc w:val="left"/>
      <w:pPr>
        <w:ind w:left="5760" w:hanging="360"/>
      </w:pPr>
      <w:rPr>
        <w:rFonts w:ascii="Courier New" w:hAnsi="Courier New" w:hint="default"/>
      </w:rPr>
    </w:lvl>
    <w:lvl w:ilvl="8" w:tplc="1E982908">
      <w:start w:val="1"/>
      <w:numFmt w:val="bullet"/>
      <w:lvlText w:val=""/>
      <w:lvlJc w:val="left"/>
      <w:pPr>
        <w:ind w:left="6480" w:hanging="360"/>
      </w:pPr>
      <w:rPr>
        <w:rFonts w:ascii="Wingdings" w:hAnsi="Wingdings" w:hint="default"/>
      </w:rPr>
    </w:lvl>
  </w:abstractNum>
  <w:abstractNum w:abstractNumId="5" w15:restartNumberingAfterBreak="0">
    <w:nsid w:val="20129A46"/>
    <w:multiLevelType w:val="hybridMultilevel"/>
    <w:tmpl w:val="AE625662"/>
    <w:lvl w:ilvl="0" w:tplc="41828736">
      <w:start w:val="1"/>
      <w:numFmt w:val="bullet"/>
      <w:lvlText w:val="o"/>
      <w:lvlJc w:val="left"/>
      <w:pPr>
        <w:ind w:left="720" w:hanging="360"/>
      </w:pPr>
      <w:rPr>
        <w:rFonts w:ascii="Courier New" w:hAnsi="Courier New" w:hint="default"/>
      </w:rPr>
    </w:lvl>
    <w:lvl w:ilvl="1" w:tplc="A8322410">
      <w:start w:val="1"/>
      <w:numFmt w:val="bullet"/>
      <w:lvlText w:val="o"/>
      <w:lvlJc w:val="left"/>
      <w:pPr>
        <w:ind w:left="1440" w:hanging="360"/>
      </w:pPr>
      <w:rPr>
        <w:rFonts w:ascii="Courier New" w:hAnsi="Courier New" w:hint="default"/>
      </w:rPr>
    </w:lvl>
    <w:lvl w:ilvl="2" w:tplc="F14EFEE6">
      <w:start w:val="1"/>
      <w:numFmt w:val="bullet"/>
      <w:lvlText w:val=""/>
      <w:lvlJc w:val="left"/>
      <w:pPr>
        <w:ind w:left="2160" w:hanging="360"/>
      </w:pPr>
      <w:rPr>
        <w:rFonts w:ascii="Wingdings" w:hAnsi="Wingdings" w:hint="default"/>
      </w:rPr>
    </w:lvl>
    <w:lvl w:ilvl="3" w:tplc="7B6C52FC">
      <w:start w:val="1"/>
      <w:numFmt w:val="bullet"/>
      <w:lvlText w:val=""/>
      <w:lvlJc w:val="left"/>
      <w:pPr>
        <w:ind w:left="2880" w:hanging="360"/>
      </w:pPr>
      <w:rPr>
        <w:rFonts w:ascii="Symbol" w:hAnsi="Symbol" w:hint="default"/>
      </w:rPr>
    </w:lvl>
    <w:lvl w:ilvl="4" w:tplc="DF0C6496">
      <w:start w:val="1"/>
      <w:numFmt w:val="bullet"/>
      <w:lvlText w:val="o"/>
      <w:lvlJc w:val="left"/>
      <w:pPr>
        <w:ind w:left="3600" w:hanging="360"/>
      </w:pPr>
      <w:rPr>
        <w:rFonts w:ascii="Courier New" w:hAnsi="Courier New" w:hint="default"/>
      </w:rPr>
    </w:lvl>
    <w:lvl w:ilvl="5" w:tplc="53CAE4A8">
      <w:start w:val="1"/>
      <w:numFmt w:val="bullet"/>
      <w:lvlText w:val=""/>
      <w:lvlJc w:val="left"/>
      <w:pPr>
        <w:ind w:left="4320" w:hanging="360"/>
      </w:pPr>
      <w:rPr>
        <w:rFonts w:ascii="Wingdings" w:hAnsi="Wingdings" w:hint="default"/>
      </w:rPr>
    </w:lvl>
    <w:lvl w:ilvl="6" w:tplc="80C2FA88">
      <w:start w:val="1"/>
      <w:numFmt w:val="bullet"/>
      <w:lvlText w:val=""/>
      <w:lvlJc w:val="left"/>
      <w:pPr>
        <w:ind w:left="5040" w:hanging="360"/>
      </w:pPr>
      <w:rPr>
        <w:rFonts w:ascii="Symbol" w:hAnsi="Symbol" w:hint="default"/>
      </w:rPr>
    </w:lvl>
    <w:lvl w:ilvl="7" w:tplc="ECA62A88">
      <w:start w:val="1"/>
      <w:numFmt w:val="bullet"/>
      <w:lvlText w:val="o"/>
      <w:lvlJc w:val="left"/>
      <w:pPr>
        <w:ind w:left="5760" w:hanging="360"/>
      </w:pPr>
      <w:rPr>
        <w:rFonts w:ascii="Courier New" w:hAnsi="Courier New" w:hint="default"/>
      </w:rPr>
    </w:lvl>
    <w:lvl w:ilvl="8" w:tplc="E8B28E0E">
      <w:start w:val="1"/>
      <w:numFmt w:val="bullet"/>
      <w:lvlText w:val=""/>
      <w:lvlJc w:val="left"/>
      <w:pPr>
        <w:ind w:left="6480" w:hanging="360"/>
      </w:pPr>
      <w:rPr>
        <w:rFonts w:ascii="Wingdings" w:hAnsi="Wingdings" w:hint="default"/>
      </w:rPr>
    </w:lvl>
  </w:abstractNum>
  <w:abstractNum w:abstractNumId="6" w15:restartNumberingAfterBreak="0">
    <w:nsid w:val="215F0346"/>
    <w:multiLevelType w:val="hybridMultilevel"/>
    <w:tmpl w:val="10725178"/>
    <w:lvl w:ilvl="0" w:tplc="F3DCBFB0">
      <w:start w:val="1"/>
      <w:numFmt w:val="bullet"/>
      <w:lvlText w:val=""/>
      <w:lvlJc w:val="left"/>
      <w:pPr>
        <w:ind w:left="720" w:hanging="360"/>
      </w:pPr>
      <w:rPr>
        <w:rFonts w:ascii="Symbol" w:hAnsi="Symbol" w:hint="default"/>
      </w:rPr>
    </w:lvl>
    <w:lvl w:ilvl="1" w:tplc="6AD4A0E0">
      <w:start w:val="1"/>
      <w:numFmt w:val="bullet"/>
      <w:lvlText w:val="o"/>
      <w:lvlJc w:val="left"/>
      <w:pPr>
        <w:ind w:left="1440" w:hanging="360"/>
      </w:pPr>
      <w:rPr>
        <w:rFonts w:ascii="Courier New" w:hAnsi="Courier New" w:hint="default"/>
      </w:rPr>
    </w:lvl>
    <w:lvl w:ilvl="2" w:tplc="2F542BA2">
      <w:start w:val="1"/>
      <w:numFmt w:val="bullet"/>
      <w:lvlText w:val=""/>
      <w:lvlJc w:val="left"/>
      <w:pPr>
        <w:ind w:left="2160" w:hanging="360"/>
      </w:pPr>
      <w:rPr>
        <w:rFonts w:ascii="Wingdings" w:hAnsi="Wingdings" w:hint="default"/>
      </w:rPr>
    </w:lvl>
    <w:lvl w:ilvl="3" w:tplc="62D4CB82">
      <w:start w:val="1"/>
      <w:numFmt w:val="bullet"/>
      <w:lvlText w:val=""/>
      <w:lvlJc w:val="left"/>
      <w:pPr>
        <w:ind w:left="2880" w:hanging="360"/>
      </w:pPr>
      <w:rPr>
        <w:rFonts w:ascii="Symbol" w:hAnsi="Symbol" w:hint="default"/>
      </w:rPr>
    </w:lvl>
    <w:lvl w:ilvl="4" w:tplc="B61E22AA">
      <w:start w:val="1"/>
      <w:numFmt w:val="bullet"/>
      <w:lvlText w:val="o"/>
      <w:lvlJc w:val="left"/>
      <w:pPr>
        <w:ind w:left="3600" w:hanging="360"/>
      </w:pPr>
      <w:rPr>
        <w:rFonts w:ascii="Courier New" w:hAnsi="Courier New" w:hint="default"/>
      </w:rPr>
    </w:lvl>
    <w:lvl w:ilvl="5" w:tplc="56EC20DA">
      <w:start w:val="1"/>
      <w:numFmt w:val="bullet"/>
      <w:lvlText w:val=""/>
      <w:lvlJc w:val="left"/>
      <w:pPr>
        <w:ind w:left="4320" w:hanging="360"/>
      </w:pPr>
      <w:rPr>
        <w:rFonts w:ascii="Wingdings" w:hAnsi="Wingdings" w:hint="default"/>
      </w:rPr>
    </w:lvl>
    <w:lvl w:ilvl="6" w:tplc="C3D8CD50">
      <w:start w:val="1"/>
      <w:numFmt w:val="bullet"/>
      <w:lvlText w:val=""/>
      <w:lvlJc w:val="left"/>
      <w:pPr>
        <w:ind w:left="5040" w:hanging="360"/>
      </w:pPr>
      <w:rPr>
        <w:rFonts w:ascii="Symbol" w:hAnsi="Symbol" w:hint="default"/>
      </w:rPr>
    </w:lvl>
    <w:lvl w:ilvl="7" w:tplc="167C0FA0">
      <w:start w:val="1"/>
      <w:numFmt w:val="bullet"/>
      <w:lvlText w:val="o"/>
      <w:lvlJc w:val="left"/>
      <w:pPr>
        <w:ind w:left="5760" w:hanging="360"/>
      </w:pPr>
      <w:rPr>
        <w:rFonts w:ascii="Courier New" w:hAnsi="Courier New" w:hint="default"/>
      </w:rPr>
    </w:lvl>
    <w:lvl w:ilvl="8" w:tplc="D9787EAA">
      <w:start w:val="1"/>
      <w:numFmt w:val="bullet"/>
      <w:lvlText w:val=""/>
      <w:lvlJc w:val="left"/>
      <w:pPr>
        <w:ind w:left="6480" w:hanging="360"/>
      </w:pPr>
      <w:rPr>
        <w:rFonts w:ascii="Wingdings" w:hAnsi="Wingdings" w:hint="default"/>
      </w:rPr>
    </w:lvl>
  </w:abstractNum>
  <w:abstractNum w:abstractNumId="7" w15:restartNumberingAfterBreak="0">
    <w:nsid w:val="24AC3210"/>
    <w:multiLevelType w:val="hybridMultilevel"/>
    <w:tmpl w:val="3476E7F0"/>
    <w:lvl w:ilvl="0" w:tplc="68F28188">
      <w:start w:val="1"/>
      <w:numFmt w:val="bullet"/>
      <w:lvlText w:val="o"/>
      <w:lvlJc w:val="left"/>
      <w:pPr>
        <w:ind w:left="720" w:hanging="360"/>
      </w:pPr>
      <w:rPr>
        <w:rFonts w:ascii="Courier New" w:hAnsi="Courier New" w:hint="default"/>
      </w:rPr>
    </w:lvl>
    <w:lvl w:ilvl="1" w:tplc="C1E2803E">
      <w:start w:val="1"/>
      <w:numFmt w:val="bullet"/>
      <w:lvlText w:val="o"/>
      <w:lvlJc w:val="left"/>
      <w:pPr>
        <w:ind w:left="1440" w:hanging="360"/>
      </w:pPr>
      <w:rPr>
        <w:rFonts w:ascii="Courier New" w:hAnsi="Courier New" w:hint="default"/>
      </w:rPr>
    </w:lvl>
    <w:lvl w:ilvl="2" w:tplc="367EEFE6">
      <w:start w:val="1"/>
      <w:numFmt w:val="bullet"/>
      <w:lvlText w:val=""/>
      <w:lvlJc w:val="left"/>
      <w:pPr>
        <w:ind w:left="2160" w:hanging="360"/>
      </w:pPr>
      <w:rPr>
        <w:rFonts w:ascii="Wingdings" w:hAnsi="Wingdings" w:hint="default"/>
      </w:rPr>
    </w:lvl>
    <w:lvl w:ilvl="3" w:tplc="EF7E4346">
      <w:start w:val="1"/>
      <w:numFmt w:val="bullet"/>
      <w:lvlText w:val=""/>
      <w:lvlJc w:val="left"/>
      <w:pPr>
        <w:ind w:left="2880" w:hanging="360"/>
      </w:pPr>
      <w:rPr>
        <w:rFonts w:ascii="Symbol" w:hAnsi="Symbol" w:hint="default"/>
      </w:rPr>
    </w:lvl>
    <w:lvl w:ilvl="4" w:tplc="3502FEF0">
      <w:start w:val="1"/>
      <w:numFmt w:val="bullet"/>
      <w:lvlText w:val="o"/>
      <w:lvlJc w:val="left"/>
      <w:pPr>
        <w:ind w:left="3600" w:hanging="360"/>
      </w:pPr>
      <w:rPr>
        <w:rFonts w:ascii="Courier New" w:hAnsi="Courier New" w:hint="default"/>
      </w:rPr>
    </w:lvl>
    <w:lvl w:ilvl="5" w:tplc="D6C022F0">
      <w:start w:val="1"/>
      <w:numFmt w:val="bullet"/>
      <w:lvlText w:val=""/>
      <w:lvlJc w:val="left"/>
      <w:pPr>
        <w:ind w:left="4320" w:hanging="360"/>
      </w:pPr>
      <w:rPr>
        <w:rFonts w:ascii="Wingdings" w:hAnsi="Wingdings" w:hint="default"/>
      </w:rPr>
    </w:lvl>
    <w:lvl w:ilvl="6" w:tplc="B5888EF6">
      <w:start w:val="1"/>
      <w:numFmt w:val="bullet"/>
      <w:lvlText w:val=""/>
      <w:lvlJc w:val="left"/>
      <w:pPr>
        <w:ind w:left="5040" w:hanging="360"/>
      </w:pPr>
      <w:rPr>
        <w:rFonts w:ascii="Symbol" w:hAnsi="Symbol" w:hint="default"/>
      </w:rPr>
    </w:lvl>
    <w:lvl w:ilvl="7" w:tplc="072EEE1A">
      <w:start w:val="1"/>
      <w:numFmt w:val="bullet"/>
      <w:lvlText w:val="o"/>
      <w:lvlJc w:val="left"/>
      <w:pPr>
        <w:ind w:left="5760" w:hanging="360"/>
      </w:pPr>
      <w:rPr>
        <w:rFonts w:ascii="Courier New" w:hAnsi="Courier New" w:hint="default"/>
      </w:rPr>
    </w:lvl>
    <w:lvl w:ilvl="8" w:tplc="FEB06DA4">
      <w:start w:val="1"/>
      <w:numFmt w:val="bullet"/>
      <w:lvlText w:val=""/>
      <w:lvlJc w:val="left"/>
      <w:pPr>
        <w:ind w:left="6480" w:hanging="360"/>
      </w:pPr>
      <w:rPr>
        <w:rFonts w:ascii="Wingdings" w:hAnsi="Wingdings" w:hint="default"/>
      </w:rPr>
    </w:lvl>
  </w:abstractNum>
  <w:abstractNum w:abstractNumId="8" w15:restartNumberingAfterBreak="0">
    <w:nsid w:val="25601791"/>
    <w:multiLevelType w:val="hybridMultilevel"/>
    <w:tmpl w:val="DC5AE902"/>
    <w:lvl w:ilvl="0" w:tplc="8646AEEE">
      <w:start w:val="1"/>
      <w:numFmt w:val="bullet"/>
      <w:lvlText w:val=""/>
      <w:lvlJc w:val="left"/>
      <w:pPr>
        <w:ind w:left="720" w:hanging="360"/>
      </w:pPr>
      <w:rPr>
        <w:rFonts w:ascii="Symbol" w:hAnsi="Symbol" w:hint="default"/>
      </w:rPr>
    </w:lvl>
    <w:lvl w:ilvl="1" w:tplc="8E96A4BC">
      <w:start w:val="1"/>
      <w:numFmt w:val="bullet"/>
      <w:lvlText w:val="o"/>
      <w:lvlJc w:val="left"/>
      <w:pPr>
        <w:ind w:left="1440" w:hanging="360"/>
      </w:pPr>
      <w:rPr>
        <w:rFonts w:ascii="Courier New" w:hAnsi="Courier New" w:hint="default"/>
      </w:rPr>
    </w:lvl>
    <w:lvl w:ilvl="2" w:tplc="621C2482">
      <w:start w:val="1"/>
      <w:numFmt w:val="bullet"/>
      <w:lvlText w:val=""/>
      <w:lvlJc w:val="left"/>
      <w:pPr>
        <w:ind w:left="2160" w:hanging="360"/>
      </w:pPr>
      <w:rPr>
        <w:rFonts w:ascii="Wingdings" w:hAnsi="Wingdings" w:hint="default"/>
      </w:rPr>
    </w:lvl>
    <w:lvl w:ilvl="3" w:tplc="F8BE3220">
      <w:start w:val="1"/>
      <w:numFmt w:val="bullet"/>
      <w:lvlText w:val=""/>
      <w:lvlJc w:val="left"/>
      <w:pPr>
        <w:ind w:left="2880" w:hanging="360"/>
      </w:pPr>
      <w:rPr>
        <w:rFonts w:ascii="Symbol" w:hAnsi="Symbol" w:hint="default"/>
      </w:rPr>
    </w:lvl>
    <w:lvl w:ilvl="4" w:tplc="432C6696">
      <w:start w:val="1"/>
      <w:numFmt w:val="bullet"/>
      <w:lvlText w:val="o"/>
      <w:lvlJc w:val="left"/>
      <w:pPr>
        <w:ind w:left="3600" w:hanging="360"/>
      </w:pPr>
      <w:rPr>
        <w:rFonts w:ascii="Courier New" w:hAnsi="Courier New" w:hint="default"/>
      </w:rPr>
    </w:lvl>
    <w:lvl w:ilvl="5" w:tplc="05BE9E3C">
      <w:start w:val="1"/>
      <w:numFmt w:val="bullet"/>
      <w:lvlText w:val=""/>
      <w:lvlJc w:val="left"/>
      <w:pPr>
        <w:ind w:left="4320" w:hanging="360"/>
      </w:pPr>
      <w:rPr>
        <w:rFonts w:ascii="Wingdings" w:hAnsi="Wingdings" w:hint="default"/>
      </w:rPr>
    </w:lvl>
    <w:lvl w:ilvl="6" w:tplc="1082C148">
      <w:start w:val="1"/>
      <w:numFmt w:val="bullet"/>
      <w:lvlText w:val=""/>
      <w:lvlJc w:val="left"/>
      <w:pPr>
        <w:ind w:left="5040" w:hanging="360"/>
      </w:pPr>
      <w:rPr>
        <w:rFonts w:ascii="Symbol" w:hAnsi="Symbol" w:hint="default"/>
      </w:rPr>
    </w:lvl>
    <w:lvl w:ilvl="7" w:tplc="798EAF34">
      <w:start w:val="1"/>
      <w:numFmt w:val="bullet"/>
      <w:lvlText w:val="o"/>
      <w:lvlJc w:val="left"/>
      <w:pPr>
        <w:ind w:left="5760" w:hanging="360"/>
      </w:pPr>
      <w:rPr>
        <w:rFonts w:ascii="Courier New" w:hAnsi="Courier New" w:hint="default"/>
      </w:rPr>
    </w:lvl>
    <w:lvl w:ilvl="8" w:tplc="F16AEE9A">
      <w:start w:val="1"/>
      <w:numFmt w:val="bullet"/>
      <w:lvlText w:val=""/>
      <w:lvlJc w:val="left"/>
      <w:pPr>
        <w:ind w:left="6480" w:hanging="360"/>
      </w:pPr>
      <w:rPr>
        <w:rFonts w:ascii="Wingdings" w:hAnsi="Wingdings" w:hint="default"/>
      </w:rPr>
    </w:lvl>
  </w:abstractNum>
  <w:abstractNum w:abstractNumId="9" w15:restartNumberingAfterBreak="0">
    <w:nsid w:val="2698CDD2"/>
    <w:multiLevelType w:val="hybridMultilevel"/>
    <w:tmpl w:val="FFFFFFFF"/>
    <w:lvl w:ilvl="0" w:tplc="2A86E442">
      <w:start w:val="1"/>
      <w:numFmt w:val="bullet"/>
      <w:lvlText w:val=""/>
      <w:lvlJc w:val="left"/>
      <w:pPr>
        <w:ind w:left="720" w:hanging="360"/>
      </w:pPr>
      <w:rPr>
        <w:rFonts w:ascii="Symbol" w:hAnsi="Symbol" w:hint="default"/>
      </w:rPr>
    </w:lvl>
    <w:lvl w:ilvl="1" w:tplc="3CAAA240">
      <w:start w:val="1"/>
      <w:numFmt w:val="bullet"/>
      <w:lvlText w:val="o"/>
      <w:lvlJc w:val="left"/>
      <w:pPr>
        <w:ind w:left="1440" w:hanging="360"/>
      </w:pPr>
      <w:rPr>
        <w:rFonts w:ascii="Courier New" w:hAnsi="Courier New" w:hint="default"/>
      </w:rPr>
    </w:lvl>
    <w:lvl w:ilvl="2" w:tplc="DE04C956">
      <w:start w:val="1"/>
      <w:numFmt w:val="bullet"/>
      <w:lvlText w:val=""/>
      <w:lvlJc w:val="left"/>
      <w:pPr>
        <w:ind w:left="2160" w:hanging="360"/>
      </w:pPr>
      <w:rPr>
        <w:rFonts w:ascii="Wingdings" w:hAnsi="Wingdings" w:hint="default"/>
      </w:rPr>
    </w:lvl>
    <w:lvl w:ilvl="3" w:tplc="5CC8CB74">
      <w:start w:val="1"/>
      <w:numFmt w:val="bullet"/>
      <w:lvlText w:val=""/>
      <w:lvlJc w:val="left"/>
      <w:pPr>
        <w:ind w:left="2880" w:hanging="360"/>
      </w:pPr>
      <w:rPr>
        <w:rFonts w:ascii="Symbol" w:hAnsi="Symbol" w:hint="default"/>
      </w:rPr>
    </w:lvl>
    <w:lvl w:ilvl="4" w:tplc="996E9CFC">
      <w:start w:val="1"/>
      <w:numFmt w:val="bullet"/>
      <w:lvlText w:val="o"/>
      <w:lvlJc w:val="left"/>
      <w:pPr>
        <w:ind w:left="3600" w:hanging="360"/>
      </w:pPr>
      <w:rPr>
        <w:rFonts w:ascii="Courier New" w:hAnsi="Courier New" w:hint="default"/>
      </w:rPr>
    </w:lvl>
    <w:lvl w:ilvl="5" w:tplc="093232F4">
      <w:start w:val="1"/>
      <w:numFmt w:val="bullet"/>
      <w:lvlText w:val=""/>
      <w:lvlJc w:val="left"/>
      <w:pPr>
        <w:ind w:left="4320" w:hanging="360"/>
      </w:pPr>
      <w:rPr>
        <w:rFonts w:ascii="Wingdings" w:hAnsi="Wingdings" w:hint="default"/>
      </w:rPr>
    </w:lvl>
    <w:lvl w:ilvl="6" w:tplc="25208A82">
      <w:start w:val="1"/>
      <w:numFmt w:val="bullet"/>
      <w:lvlText w:val=""/>
      <w:lvlJc w:val="left"/>
      <w:pPr>
        <w:ind w:left="5040" w:hanging="360"/>
      </w:pPr>
      <w:rPr>
        <w:rFonts w:ascii="Symbol" w:hAnsi="Symbol" w:hint="default"/>
      </w:rPr>
    </w:lvl>
    <w:lvl w:ilvl="7" w:tplc="224ABC9A">
      <w:start w:val="1"/>
      <w:numFmt w:val="bullet"/>
      <w:lvlText w:val="o"/>
      <w:lvlJc w:val="left"/>
      <w:pPr>
        <w:ind w:left="5760" w:hanging="360"/>
      </w:pPr>
      <w:rPr>
        <w:rFonts w:ascii="Courier New" w:hAnsi="Courier New" w:hint="default"/>
      </w:rPr>
    </w:lvl>
    <w:lvl w:ilvl="8" w:tplc="E222C44A">
      <w:start w:val="1"/>
      <w:numFmt w:val="bullet"/>
      <w:lvlText w:val=""/>
      <w:lvlJc w:val="left"/>
      <w:pPr>
        <w:ind w:left="6480" w:hanging="360"/>
      </w:pPr>
      <w:rPr>
        <w:rFonts w:ascii="Wingdings" w:hAnsi="Wingdings" w:hint="default"/>
      </w:rPr>
    </w:lvl>
  </w:abstractNum>
  <w:abstractNum w:abstractNumId="10" w15:restartNumberingAfterBreak="0">
    <w:nsid w:val="27506E87"/>
    <w:multiLevelType w:val="hybridMultilevel"/>
    <w:tmpl w:val="F8E8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4FA1"/>
    <w:multiLevelType w:val="hybridMultilevel"/>
    <w:tmpl w:val="E6968794"/>
    <w:lvl w:ilvl="0" w:tplc="CFC4199C">
      <w:start w:val="1"/>
      <w:numFmt w:val="bullet"/>
      <w:lvlText w:val=""/>
      <w:lvlJc w:val="left"/>
      <w:pPr>
        <w:ind w:left="720" w:hanging="360"/>
      </w:pPr>
      <w:rPr>
        <w:rFonts w:ascii="Symbol" w:hAnsi="Symbol" w:hint="default"/>
      </w:rPr>
    </w:lvl>
    <w:lvl w:ilvl="1" w:tplc="C004F70E">
      <w:start w:val="1"/>
      <w:numFmt w:val="bullet"/>
      <w:lvlText w:val="o"/>
      <w:lvlJc w:val="left"/>
      <w:pPr>
        <w:ind w:left="1440" w:hanging="360"/>
      </w:pPr>
      <w:rPr>
        <w:rFonts w:ascii="Courier New" w:hAnsi="Courier New" w:hint="default"/>
      </w:rPr>
    </w:lvl>
    <w:lvl w:ilvl="2" w:tplc="556A5E12">
      <w:start w:val="1"/>
      <w:numFmt w:val="bullet"/>
      <w:lvlText w:val=""/>
      <w:lvlJc w:val="left"/>
      <w:pPr>
        <w:ind w:left="2160" w:hanging="360"/>
      </w:pPr>
      <w:rPr>
        <w:rFonts w:ascii="Wingdings" w:hAnsi="Wingdings" w:hint="default"/>
      </w:rPr>
    </w:lvl>
    <w:lvl w:ilvl="3" w:tplc="6E18093C">
      <w:start w:val="1"/>
      <w:numFmt w:val="bullet"/>
      <w:lvlText w:val=""/>
      <w:lvlJc w:val="left"/>
      <w:pPr>
        <w:ind w:left="2880" w:hanging="360"/>
      </w:pPr>
      <w:rPr>
        <w:rFonts w:ascii="Symbol" w:hAnsi="Symbol" w:hint="default"/>
      </w:rPr>
    </w:lvl>
    <w:lvl w:ilvl="4" w:tplc="9E56CA7E">
      <w:start w:val="1"/>
      <w:numFmt w:val="bullet"/>
      <w:lvlText w:val="o"/>
      <w:lvlJc w:val="left"/>
      <w:pPr>
        <w:ind w:left="3600" w:hanging="360"/>
      </w:pPr>
      <w:rPr>
        <w:rFonts w:ascii="Courier New" w:hAnsi="Courier New" w:hint="default"/>
      </w:rPr>
    </w:lvl>
    <w:lvl w:ilvl="5" w:tplc="DFBA89A4">
      <w:start w:val="1"/>
      <w:numFmt w:val="bullet"/>
      <w:lvlText w:val=""/>
      <w:lvlJc w:val="left"/>
      <w:pPr>
        <w:ind w:left="4320" w:hanging="360"/>
      </w:pPr>
      <w:rPr>
        <w:rFonts w:ascii="Wingdings" w:hAnsi="Wingdings" w:hint="default"/>
      </w:rPr>
    </w:lvl>
    <w:lvl w:ilvl="6" w:tplc="F9BC4F46">
      <w:start w:val="1"/>
      <w:numFmt w:val="bullet"/>
      <w:lvlText w:val=""/>
      <w:lvlJc w:val="left"/>
      <w:pPr>
        <w:ind w:left="5040" w:hanging="360"/>
      </w:pPr>
      <w:rPr>
        <w:rFonts w:ascii="Symbol" w:hAnsi="Symbol" w:hint="default"/>
      </w:rPr>
    </w:lvl>
    <w:lvl w:ilvl="7" w:tplc="8190DDB2">
      <w:start w:val="1"/>
      <w:numFmt w:val="bullet"/>
      <w:lvlText w:val="o"/>
      <w:lvlJc w:val="left"/>
      <w:pPr>
        <w:ind w:left="5760" w:hanging="360"/>
      </w:pPr>
      <w:rPr>
        <w:rFonts w:ascii="Courier New" w:hAnsi="Courier New" w:hint="default"/>
      </w:rPr>
    </w:lvl>
    <w:lvl w:ilvl="8" w:tplc="747C3328">
      <w:start w:val="1"/>
      <w:numFmt w:val="bullet"/>
      <w:lvlText w:val=""/>
      <w:lvlJc w:val="left"/>
      <w:pPr>
        <w:ind w:left="6480" w:hanging="360"/>
      </w:pPr>
      <w:rPr>
        <w:rFonts w:ascii="Wingdings" w:hAnsi="Wingdings" w:hint="default"/>
      </w:rPr>
    </w:lvl>
  </w:abstractNum>
  <w:abstractNum w:abstractNumId="12" w15:restartNumberingAfterBreak="0">
    <w:nsid w:val="2BDA7E18"/>
    <w:multiLevelType w:val="hybridMultilevel"/>
    <w:tmpl w:val="31E6C1A2"/>
    <w:lvl w:ilvl="0" w:tplc="3F7E4FD6">
      <w:start w:val="5"/>
      <w:numFmt w:val="bullet"/>
      <w:lvlText w:val="•"/>
      <w:lvlJc w:val="left"/>
      <w:pPr>
        <w:ind w:left="1080" w:hanging="720"/>
      </w:pPr>
      <w:rPr>
        <w:rFonts w:ascii="League Spartan Light" w:eastAsiaTheme="minorHAnsi" w:hAnsi="League Spartan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1678C"/>
    <w:multiLevelType w:val="hybridMultilevel"/>
    <w:tmpl w:val="B5FCF5D0"/>
    <w:lvl w:ilvl="0" w:tplc="CBB0D496">
      <w:start w:val="1"/>
      <w:numFmt w:val="bullet"/>
      <w:lvlText w:val=""/>
      <w:lvlJc w:val="left"/>
      <w:pPr>
        <w:ind w:left="720" w:hanging="360"/>
      </w:pPr>
      <w:rPr>
        <w:rFonts w:ascii="Symbol" w:hAnsi="Symbol" w:hint="default"/>
      </w:rPr>
    </w:lvl>
    <w:lvl w:ilvl="1" w:tplc="3626DA34">
      <w:start w:val="1"/>
      <w:numFmt w:val="bullet"/>
      <w:lvlText w:val="o"/>
      <w:lvlJc w:val="left"/>
      <w:pPr>
        <w:ind w:left="1440" w:hanging="360"/>
      </w:pPr>
      <w:rPr>
        <w:rFonts w:ascii="Courier New" w:hAnsi="Courier New" w:hint="default"/>
      </w:rPr>
    </w:lvl>
    <w:lvl w:ilvl="2" w:tplc="8C120758">
      <w:start w:val="1"/>
      <w:numFmt w:val="bullet"/>
      <w:lvlText w:val=""/>
      <w:lvlJc w:val="left"/>
      <w:pPr>
        <w:ind w:left="2160" w:hanging="360"/>
      </w:pPr>
      <w:rPr>
        <w:rFonts w:ascii="Wingdings" w:hAnsi="Wingdings" w:hint="default"/>
      </w:rPr>
    </w:lvl>
    <w:lvl w:ilvl="3" w:tplc="25E8883E">
      <w:start w:val="1"/>
      <w:numFmt w:val="bullet"/>
      <w:lvlText w:val=""/>
      <w:lvlJc w:val="left"/>
      <w:pPr>
        <w:ind w:left="2880" w:hanging="360"/>
      </w:pPr>
      <w:rPr>
        <w:rFonts w:ascii="Symbol" w:hAnsi="Symbol" w:hint="default"/>
      </w:rPr>
    </w:lvl>
    <w:lvl w:ilvl="4" w:tplc="4352234A">
      <w:start w:val="1"/>
      <w:numFmt w:val="bullet"/>
      <w:lvlText w:val="o"/>
      <w:lvlJc w:val="left"/>
      <w:pPr>
        <w:ind w:left="3600" w:hanging="360"/>
      </w:pPr>
      <w:rPr>
        <w:rFonts w:ascii="Courier New" w:hAnsi="Courier New" w:hint="default"/>
      </w:rPr>
    </w:lvl>
    <w:lvl w:ilvl="5" w:tplc="38E2B25E">
      <w:start w:val="1"/>
      <w:numFmt w:val="bullet"/>
      <w:lvlText w:val=""/>
      <w:lvlJc w:val="left"/>
      <w:pPr>
        <w:ind w:left="4320" w:hanging="360"/>
      </w:pPr>
      <w:rPr>
        <w:rFonts w:ascii="Wingdings" w:hAnsi="Wingdings" w:hint="default"/>
      </w:rPr>
    </w:lvl>
    <w:lvl w:ilvl="6" w:tplc="3EC2FA22">
      <w:start w:val="1"/>
      <w:numFmt w:val="bullet"/>
      <w:lvlText w:val=""/>
      <w:lvlJc w:val="left"/>
      <w:pPr>
        <w:ind w:left="5040" w:hanging="360"/>
      </w:pPr>
      <w:rPr>
        <w:rFonts w:ascii="Symbol" w:hAnsi="Symbol" w:hint="default"/>
      </w:rPr>
    </w:lvl>
    <w:lvl w:ilvl="7" w:tplc="70A85700">
      <w:start w:val="1"/>
      <w:numFmt w:val="bullet"/>
      <w:lvlText w:val="o"/>
      <w:lvlJc w:val="left"/>
      <w:pPr>
        <w:ind w:left="5760" w:hanging="360"/>
      </w:pPr>
      <w:rPr>
        <w:rFonts w:ascii="Courier New" w:hAnsi="Courier New" w:hint="default"/>
      </w:rPr>
    </w:lvl>
    <w:lvl w:ilvl="8" w:tplc="28D862F8">
      <w:start w:val="1"/>
      <w:numFmt w:val="bullet"/>
      <w:lvlText w:val=""/>
      <w:lvlJc w:val="left"/>
      <w:pPr>
        <w:ind w:left="6480" w:hanging="360"/>
      </w:pPr>
      <w:rPr>
        <w:rFonts w:ascii="Wingdings" w:hAnsi="Wingdings" w:hint="default"/>
      </w:rPr>
    </w:lvl>
  </w:abstractNum>
  <w:abstractNum w:abstractNumId="14" w15:restartNumberingAfterBreak="0">
    <w:nsid w:val="2F9E6EF5"/>
    <w:multiLevelType w:val="hybridMultilevel"/>
    <w:tmpl w:val="CCF2EC7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5375EA"/>
    <w:multiLevelType w:val="hybridMultilevel"/>
    <w:tmpl w:val="08C6F0A0"/>
    <w:lvl w:ilvl="0" w:tplc="B1AA78AC">
      <w:start w:val="1"/>
      <w:numFmt w:val="bullet"/>
      <w:lvlText w:val=""/>
      <w:lvlJc w:val="left"/>
      <w:pPr>
        <w:ind w:left="720" w:hanging="360"/>
      </w:pPr>
      <w:rPr>
        <w:rFonts w:ascii="Symbol" w:hAnsi="Symbol" w:hint="default"/>
      </w:rPr>
    </w:lvl>
    <w:lvl w:ilvl="1" w:tplc="DBBA130A">
      <w:start w:val="1"/>
      <w:numFmt w:val="bullet"/>
      <w:lvlText w:val="o"/>
      <w:lvlJc w:val="left"/>
      <w:pPr>
        <w:ind w:left="1440" w:hanging="360"/>
      </w:pPr>
      <w:rPr>
        <w:rFonts w:ascii="Courier New" w:hAnsi="Courier New" w:hint="default"/>
      </w:rPr>
    </w:lvl>
    <w:lvl w:ilvl="2" w:tplc="DD4C6ADE">
      <w:start w:val="1"/>
      <w:numFmt w:val="bullet"/>
      <w:lvlText w:val=""/>
      <w:lvlJc w:val="left"/>
      <w:pPr>
        <w:ind w:left="2160" w:hanging="360"/>
      </w:pPr>
      <w:rPr>
        <w:rFonts w:ascii="Wingdings" w:hAnsi="Wingdings" w:hint="default"/>
      </w:rPr>
    </w:lvl>
    <w:lvl w:ilvl="3" w:tplc="56DCAA7E">
      <w:start w:val="1"/>
      <w:numFmt w:val="bullet"/>
      <w:lvlText w:val=""/>
      <w:lvlJc w:val="left"/>
      <w:pPr>
        <w:ind w:left="2880" w:hanging="360"/>
      </w:pPr>
      <w:rPr>
        <w:rFonts w:ascii="Symbol" w:hAnsi="Symbol" w:hint="default"/>
      </w:rPr>
    </w:lvl>
    <w:lvl w:ilvl="4" w:tplc="52E69AB2">
      <w:start w:val="1"/>
      <w:numFmt w:val="bullet"/>
      <w:lvlText w:val="o"/>
      <w:lvlJc w:val="left"/>
      <w:pPr>
        <w:ind w:left="3600" w:hanging="360"/>
      </w:pPr>
      <w:rPr>
        <w:rFonts w:ascii="Courier New" w:hAnsi="Courier New" w:hint="default"/>
      </w:rPr>
    </w:lvl>
    <w:lvl w:ilvl="5" w:tplc="2F60EDFC">
      <w:start w:val="1"/>
      <w:numFmt w:val="bullet"/>
      <w:lvlText w:val=""/>
      <w:lvlJc w:val="left"/>
      <w:pPr>
        <w:ind w:left="4320" w:hanging="360"/>
      </w:pPr>
      <w:rPr>
        <w:rFonts w:ascii="Wingdings" w:hAnsi="Wingdings" w:hint="default"/>
      </w:rPr>
    </w:lvl>
    <w:lvl w:ilvl="6" w:tplc="885826BC">
      <w:start w:val="1"/>
      <w:numFmt w:val="bullet"/>
      <w:lvlText w:val=""/>
      <w:lvlJc w:val="left"/>
      <w:pPr>
        <w:ind w:left="5040" w:hanging="360"/>
      </w:pPr>
      <w:rPr>
        <w:rFonts w:ascii="Symbol" w:hAnsi="Symbol" w:hint="default"/>
      </w:rPr>
    </w:lvl>
    <w:lvl w:ilvl="7" w:tplc="69DED938">
      <w:start w:val="1"/>
      <w:numFmt w:val="bullet"/>
      <w:lvlText w:val="o"/>
      <w:lvlJc w:val="left"/>
      <w:pPr>
        <w:ind w:left="5760" w:hanging="360"/>
      </w:pPr>
      <w:rPr>
        <w:rFonts w:ascii="Courier New" w:hAnsi="Courier New" w:hint="default"/>
      </w:rPr>
    </w:lvl>
    <w:lvl w:ilvl="8" w:tplc="D122AE0A">
      <w:start w:val="1"/>
      <w:numFmt w:val="bullet"/>
      <w:lvlText w:val=""/>
      <w:lvlJc w:val="left"/>
      <w:pPr>
        <w:ind w:left="6480" w:hanging="360"/>
      </w:pPr>
      <w:rPr>
        <w:rFonts w:ascii="Wingdings" w:hAnsi="Wingdings" w:hint="default"/>
      </w:rPr>
    </w:lvl>
  </w:abstractNum>
  <w:abstractNum w:abstractNumId="16" w15:restartNumberingAfterBreak="0">
    <w:nsid w:val="372D30B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C2A493B"/>
    <w:multiLevelType w:val="hybridMultilevel"/>
    <w:tmpl w:val="238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30AAB"/>
    <w:multiLevelType w:val="hybridMultilevel"/>
    <w:tmpl w:val="DF4C1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4E5F2"/>
    <w:multiLevelType w:val="hybridMultilevel"/>
    <w:tmpl w:val="B40A8C7C"/>
    <w:lvl w:ilvl="0" w:tplc="038C8A52">
      <w:start w:val="1"/>
      <w:numFmt w:val="bullet"/>
      <w:lvlText w:val="o"/>
      <w:lvlJc w:val="left"/>
      <w:pPr>
        <w:ind w:left="720" w:hanging="360"/>
      </w:pPr>
      <w:rPr>
        <w:rFonts w:ascii="Courier New" w:hAnsi="Courier New" w:hint="default"/>
      </w:rPr>
    </w:lvl>
    <w:lvl w:ilvl="1" w:tplc="F9FCE3C6">
      <w:start w:val="1"/>
      <w:numFmt w:val="bullet"/>
      <w:lvlText w:val="o"/>
      <w:lvlJc w:val="left"/>
      <w:pPr>
        <w:ind w:left="1440" w:hanging="360"/>
      </w:pPr>
      <w:rPr>
        <w:rFonts w:ascii="Courier New" w:hAnsi="Courier New" w:hint="default"/>
      </w:rPr>
    </w:lvl>
    <w:lvl w:ilvl="2" w:tplc="E8768462">
      <w:start w:val="1"/>
      <w:numFmt w:val="bullet"/>
      <w:lvlText w:val=""/>
      <w:lvlJc w:val="left"/>
      <w:pPr>
        <w:ind w:left="2160" w:hanging="360"/>
      </w:pPr>
      <w:rPr>
        <w:rFonts w:ascii="Wingdings" w:hAnsi="Wingdings" w:hint="default"/>
      </w:rPr>
    </w:lvl>
    <w:lvl w:ilvl="3" w:tplc="2DFCA3A0">
      <w:start w:val="1"/>
      <w:numFmt w:val="bullet"/>
      <w:lvlText w:val=""/>
      <w:lvlJc w:val="left"/>
      <w:pPr>
        <w:ind w:left="2880" w:hanging="360"/>
      </w:pPr>
      <w:rPr>
        <w:rFonts w:ascii="Symbol" w:hAnsi="Symbol" w:hint="default"/>
      </w:rPr>
    </w:lvl>
    <w:lvl w:ilvl="4" w:tplc="A10CCBD6">
      <w:start w:val="1"/>
      <w:numFmt w:val="bullet"/>
      <w:lvlText w:val="o"/>
      <w:lvlJc w:val="left"/>
      <w:pPr>
        <w:ind w:left="3600" w:hanging="360"/>
      </w:pPr>
      <w:rPr>
        <w:rFonts w:ascii="Courier New" w:hAnsi="Courier New" w:hint="default"/>
      </w:rPr>
    </w:lvl>
    <w:lvl w:ilvl="5" w:tplc="7E0293C6">
      <w:start w:val="1"/>
      <w:numFmt w:val="bullet"/>
      <w:lvlText w:val=""/>
      <w:lvlJc w:val="left"/>
      <w:pPr>
        <w:ind w:left="4320" w:hanging="360"/>
      </w:pPr>
      <w:rPr>
        <w:rFonts w:ascii="Wingdings" w:hAnsi="Wingdings" w:hint="default"/>
      </w:rPr>
    </w:lvl>
    <w:lvl w:ilvl="6" w:tplc="87F65F9C">
      <w:start w:val="1"/>
      <w:numFmt w:val="bullet"/>
      <w:lvlText w:val=""/>
      <w:lvlJc w:val="left"/>
      <w:pPr>
        <w:ind w:left="5040" w:hanging="360"/>
      </w:pPr>
      <w:rPr>
        <w:rFonts w:ascii="Symbol" w:hAnsi="Symbol" w:hint="default"/>
      </w:rPr>
    </w:lvl>
    <w:lvl w:ilvl="7" w:tplc="4088EBFC">
      <w:start w:val="1"/>
      <w:numFmt w:val="bullet"/>
      <w:lvlText w:val="o"/>
      <w:lvlJc w:val="left"/>
      <w:pPr>
        <w:ind w:left="5760" w:hanging="360"/>
      </w:pPr>
      <w:rPr>
        <w:rFonts w:ascii="Courier New" w:hAnsi="Courier New" w:hint="default"/>
      </w:rPr>
    </w:lvl>
    <w:lvl w:ilvl="8" w:tplc="CAE89C58">
      <w:start w:val="1"/>
      <w:numFmt w:val="bullet"/>
      <w:lvlText w:val=""/>
      <w:lvlJc w:val="left"/>
      <w:pPr>
        <w:ind w:left="6480" w:hanging="360"/>
      </w:pPr>
      <w:rPr>
        <w:rFonts w:ascii="Wingdings" w:hAnsi="Wingdings" w:hint="default"/>
      </w:rPr>
    </w:lvl>
  </w:abstractNum>
  <w:abstractNum w:abstractNumId="20" w15:restartNumberingAfterBreak="0">
    <w:nsid w:val="43E97711"/>
    <w:multiLevelType w:val="hybridMultilevel"/>
    <w:tmpl w:val="0ED8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07478"/>
    <w:multiLevelType w:val="hybridMultilevel"/>
    <w:tmpl w:val="FFFFFFFF"/>
    <w:lvl w:ilvl="0" w:tplc="C79C4CEA">
      <w:start w:val="1"/>
      <w:numFmt w:val="bullet"/>
      <w:lvlText w:val=""/>
      <w:lvlJc w:val="left"/>
      <w:pPr>
        <w:ind w:left="720" w:hanging="360"/>
      </w:pPr>
      <w:rPr>
        <w:rFonts w:ascii="Symbol" w:hAnsi="Symbol" w:hint="default"/>
      </w:rPr>
    </w:lvl>
    <w:lvl w:ilvl="1" w:tplc="1834F20A">
      <w:start w:val="1"/>
      <w:numFmt w:val="bullet"/>
      <w:lvlText w:val="o"/>
      <w:lvlJc w:val="left"/>
      <w:pPr>
        <w:ind w:left="1440" w:hanging="360"/>
      </w:pPr>
      <w:rPr>
        <w:rFonts w:ascii="Courier New" w:hAnsi="Courier New" w:hint="default"/>
      </w:rPr>
    </w:lvl>
    <w:lvl w:ilvl="2" w:tplc="FCF61FCC">
      <w:start w:val="1"/>
      <w:numFmt w:val="bullet"/>
      <w:lvlText w:val=""/>
      <w:lvlJc w:val="left"/>
      <w:pPr>
        <w:ind w:left="2160" w:hanging="360"/>
      </w:pPr>
      <w:rPr>
        <w:rFonts w:ascii="Wingdings" w:hAnsi="Wingdings" w:hint="default"/>
      </w:rPr>
    </w:lvl>
    <w:lvl w:ilvl="3" w:tplc="521C711C">
      <w:start w:val="1"/>
      <w:numFmt w:val="bullet"/>
      <w:lvlText w:val=""/>
      <w:lvlJc w:val="left"/>
      <w:pPr>
        <w:ind w:left="2880" w:hanging="360"/>
      </w:pPr>
      <w:rPr>
        <w:rFonts w:ascii="Symbol" w:hAnsi="Symbol" w:hint="default"/>
      </w:rPr>
    </w:lvl>
    <w:lvl w:ilvl="4" w:tplc="D85E2A26">
      <w:start w:val="1"/>
      <w:numFmt w:val="bullet"/>
      <w:lvlText w:val="o"/>
      <w:lvlJc w:val="left"/>
      <w:pPr>
        <w:ind w:left="3600" w:hanging="360"/>
      </w:pPr>
      <w:rPr>
        <w:rFonts w:ascii="Courier New" w:hAnsi="Courier New" w:hint="default"/>
      </w:rPr>
    </w:lvl>
    <w:lvl w:ilvl="5" w:tplc="7A26623E">
      <w:start w:val="1"/>
      <w:numFmt w:val="bullet"/>
      <w:lvlText w:val=""/>
      <w:lvlJc w:val="left"/>
      <w:pPr>
        <w:ind w:left="4320" w:hanging="360"/>
      </w:pPr>
      <w:rPr>
        <w:rFonts w:ascii="Wingdings" w:hAnsi="Wingdings" w:hint="default"/>
      </w:rPr>
    </w:lvl>
    <w:lvl w:ilvl="6" w:tplc="67EA0D0A">
      <w:start w:val="1"/>
      <w:numFmt w:val="bullet"/>
      <w:lvlText w:val=""/>
      <w:lvlJc w:val="left"/>
      <w:pPr>
        <w:ind w:left="5040" w:hanging="360"/>
      </w:pPr>
      <w:rPr>
        <w:rFonts w:ascii="Symbol" w:hAnsi="Symbol" w:hint="default"/>
      </w:rPr>
    </w:lvl>
    <w:lvl w:ilvl="7" w:tplc="BEF2E594">
      <w:start w:val="1"/>
      <w:numFmt w:val="bullet"/>
      <w:lvlText w:val="o"/>
      <w:lvlJc w:val="left"/>
      <w:pPr>
        <w:ind w:left="5760" w:hanging="360"/>
      </w:pPr>
      <w:rPr>
        <w:rFonts w:ascii="Courier New" w:hAnsi="Courier New" w:hint="default"/>
      </w:rPr>
    </w:lvl>
    <w:lvl w:ilvl="8" w:tplc="E43422C8">
      <w:start w:val="1"/>
      <w:numFmt w:val="bullet"/>
      <w:lvlText w:val=""/>
      <w:lvlJc w:val="left"/>
      <w:pPr>
        <w:ind w:left="6480" w:hanging="360"/>
      </w:pPr>
      <w:rPr>
        <w:rFonts w:ascii="Wingdings" w:hAnsi="Wingdings" w:hint="default"/>
      </w:rPr>
    </w:lvl>
  </w:abstractNum>
  <w:abstractNum w:abstractNumId="22" w15:restartNumberingAfterBreak="0">
    <w:nsid w:val="46B3CFCD"/>
    <w:multiLevelType w:val="hybridMultilevel"/>
    <w:tmpl w:val="B5B2213A"/>
    <w:lvl w:ilvl="0" w:tplc="21041824">
      <w:start w:val="1"/>
      <w:numFmt w:val="decimal"/>
      <w:lvlText w:val="%1."/>
      <w:lvlJc w:val="left"/>
      <w:pPr>
        <w:ind w:left="720" w:hanging="360"/>
      </w:pPr>
    </w:lvl>
    <w:lvl w:ilvl="1" w:tplc="9ED02068">
      <w:start w:val="1"/>
      <w:numFmt w:val="lowerLetter"/>
      <w:lvlText w:val="%2."/>
      <w:lvlJc w:val="left"/>
      <w:pPr>
        <w:ind w:left="1440" w:hanging="360"/>
      </w:pPr>
    </w:lvl>
    <w:lvl w:ilvl="2" w:tplc="75EC52AE">
      <w:start w:val="1"/>
      <w:numFmt w:val="lowerRoman"/>
      <w:lvlText w:val="%3."/>
      <w:lvlJc w:val="right"/>
      <w:pPr>
        <w:ind w:left="2160" w:hanging="180"/>
      </w:pPr>
    </w:lvl>
    <w:lvl w:ilvl="3" w:tplc="5BA07950">
      <w:start w:val="1"/>
      <w:numFmt w:val="decimal"/>
      <w:lvlText w:val="%4."/>
      <w:lvlJc w:val="left"/>
      <w:pPr>
        <w:ind w:left="2880" w:hanging="360"/>
      </w:pPr>
    </w:lvl>
    <w:lvl w:ilvl="4" w:tplc="6ACA3DD6">
      <w:start w:val="1"/>
      <w:numFmt w:val="lowerLetter"/>
      <w:lvlText w:val="%5."/>
      <w:lvlJc w:val="left"/>
      <w:pPr>
        <w:ind w:left="3600" w:hanging="360"/>
      </w:pPr>
    </w:lvl>
    <w:lvl w:ilvl="5" w:tplc="BDB8C71A">
      <w:start w:val="1"/>
      <w:numFmt w:val="lowerRoman"/>
      <w:lvlText w:val="%6."/>
      <w:lvlJc w:val="right"/>
      <w:pPr>
        <w:ind w:left="4320" w:hanging="180"/>
      </w:pPr>
    </w:lvl>
    <w:lvl w:ilvl="6" w:tplc="A240EDFC">
      <w:start w:val="1"/>
      <w:numFmt w:val="decimal"/>
      <w:lvlText w:val="%7."/>
      <w:lvlJc w:val="left"/>
      <w:pPr>
        <w:ind w:left="5040" w:hanging="360"/>
      </w:pPr>
    </w:lvl>
    <w:lvl w:ilvl="7" w:tplc="8CD41B72">
      <w:start w:val="1"/>
      <w:numFmt w:val="lowerLetter"/>
      <w:lvlText w:val="%8."/>
      <w:lvlJc w:val="left"/>
      <w:pPr>
        <w:ind w:left="5760" w:hanging="360"/>
      </w:pPr>
    </w:lvl>
    <w:lvl w:ilvl="8" w:tplc="4950DEE8">
      <w:start w:val="1"/>
      <w:numFmt w:val="lowerRoman"/>
      <w:lvlText w:val="%9."/>
      <w:lvlJc w:val="right"/>
      <w:pPr>
        <w:ind w:left="6480" w:hanging="180"/>
      </w:pPr>
    </w:lvl>
  </w:abstractNum>
  <w:abstractNum w:abstractNumId="23" w15:restartNumberingAfterBreak="0">
    <w:nsid w:val="47DA8AA6"/>
    <w:multiLevelType w:val="hybridMultilevel"/>
    <w:tmpl w:val="ED101AE6"/>
    <w:lvl w:ilvl="0" w:tplc="40BE4D2C">
      <w:start w:val="1"/>
      <w:numFmt w:val="bullet"/>
      <w:lvlText w:val=""/>
      <w:lvlJc w:val="left"/>
      <w:pPr>
        <w:ind w:left="720" w:hanging="360"/>
      </w:pPr>
      <w:rPr>
        <w:rFonts w:ascii="Symbol" w:hAnsi="Symbol" w:hint="default"/>
      </w:rPr>
    </w:lvl>
    <w:lvl w:ilvl="1" w:tplc="0CAC6364">
      <w:start w:val="1"/>
      <w:numFmt w:val="bullet"/>
      <w:lvlText w:val="o"/>
      <w:lvlJc w:val="left"/>
      <w:pPr>
        <w:ind w:left="1440" w:hanging="360"/>
      </w:pPr>
      <w:rPr>
        <w:rFonts w:ascii="Courier New" w:hAnsi="Courier New" w:hint="default"/>
      </w:rPr>
    </w:lvl>
    <w:lvl w:ilvl="2" w:tplc="5D8E8146">
      <w:start w:val="1"/>
      <w:numFmt w:val="bullet"/>
      <w:lvlText w:val=""/>
      <w:lvlJc w:val="left"/>
      <w:pPr>
        <w:ind w:left="2160" w:hanging="360"/>
      </w:pPr>
      <w:rPr>
        <w:rFonts w:ascii="Wingdings" w:hAnsi="Wingdings" w:hint="default"/>
      </w:rPr>
    </w:lvl>
    <w:lvl w:ilvl="3" w:tplc="D9BA2C10">
      <w:start w:val="1"/>
      <w:numFmt w:val="bullet"/>
      <w:lvlText w:val=""/>
      <w:lvlJc w:val="left"/>
      <w:pPr>
        <w:ind w:left="2880" w:hanging="360"/>
      </w:pPr>
      <w:rPr>
        <w:rFonts w:ascii="Symbol" w:hAnsi="Symbol" w:hint="default"/>
      </w:rPr>
    </w:lvl>
    <w:lvl w:ilvl="4" w:tplc="C1789946">
      <w:start w:val="1"/>
      <w:numFmt w:val="bullet"/>
      <w:lvlText w:val="o"/>
      <w:lvlJc w:val="left"/>
      <w:pPr>
        <w:ind w:left="3600" w:hanging="360"/>
      </w:pPr>
      <w:rPr>
        <w:rFonts w:ascii="Courier New" w:hAnsi="Courier New" w:hint="default"/>
      </w:rPr>
    </w:lvl>
    <w:lvl w:ilvl="5" w:tplc="B1524234">
      <w:start w:val="1"/>
      <w:numFmt w:val="bullet"/>
      <w:lvlText w:val=""/>
      <w:lvlJc w:val="left"/>
      <w:pPr>
        <w:ind w:left="4320" w:hanging="360"/>
      </w:pPr>
      <w:rPr>
        <w:rFonts w:ascii="Wingdings" w:hAnsi="Wingdings" w:hint="default"/>
      </w:rPr>
    </w:lvl>
    <w:lvl w:ilvl="6" w:tplc="43C42A10">
      <w:start w:val="1"/>
      <w:numFmt w:val="bullet"/>
      <w:lvlText w:val=""/>
      <w:lvlJc w:val="left"/>
      <w:pPr>
        <w:ind w:left="5040" w:hanging="360"/>
      </w:pPr>
      <w:rPr>
        <w:rFonts w:ascii="Symbol" w:hAnsi="Symbol" w:hint="default"/>
      </w:rPr>
    </w:lvl>
    <w:lvl w:ilvl="7" w:tplc="308CE4EC">
      <w:start w:val="1"/>
      <w:numFmt w:val="bullet"/>
      <w:lvlText w:val="o"/>
      <w:lvlJc w:val="left"/>
      <w:pPr>
        <w:ind w:left="5760" w:hanging="360"/>
      </w:pPr>
      <w:rPr>
        <w:rFonts w:ascii="Courier New" w:hAnsi="Courier New" w:hint="default"/>
      </w:rPr>
    </w:lvl>
    <w:lvl w:ilvl="8" w:tplc="D97C1310">
      <w:start w:val="1"/>
      <w:numFmt w:val="bullet"/>
      <w:lvlText w:val=""/>
      <w:lvlJc w:val="left"/>
      <w:pPr>
        <w:ind w:left="6480" w:hanging="360"/>
      </w:pPr>
      <w:rPr>
        <w:rFonts w:ascii="Wingdings" w:hAnsi="Wingdings" w:hint="default"/>
      </w:rPr>
    </w:lvl>
  </w:abstractNum>
  <w:abstractNum w:abstractNumId="24" w15:restartNumberingAfterBreak="0">
    <w:nsid w:val="48FB0DF2"/>
    <w:multiLevelType w:val="hybridMultilevel"/>
    <w:tmpl w:val="BF54831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C7CB157"/>
    <w:multiLevelType w:val="hybridMultilevel"/>
    <w:tmpl w:val="47A2617E"/>
    <w:lvl w:ilvl="0" w:tplc="ABEAA952">
      <w:start w:val="1"/>
      <w:numFmt w:val="bullet"/>
      <w:lvlText w:val=""/>
      <w:lvlJc w:val="left"/>
      <w:pPr>
        <w:ind w:left="720" w:hanging="360"/>
      </w:pPr>
      <w:rPr>
        <w:rFonts w:ascii="Symbol" w:hAnsi="Symbol" w:hint="default"/>
      </w:rPr>
    </w:lvl>
    <w:lvl w:ilvl="1" w:tplc="2ADC9A4C">
      <w:start w:val="1"/>
      <w:numFmt w:val="bullet"/>
      <w:lvlText w:val="o"/>
      <w:lvlJc w:val="left"/>
      <w:pPr>
        <w:ind w:left="1440" w:hanging="360"/>
      </w:pPr>
      <w:rPr>
        <w:rFonts w:ascii="Courier New" w:hAnsi="Courier New" w:hint="default"/>
      </w:rPr>
    </w:lvl>
    <w:lvl w:ilvl="2" w:tplc="0088C764">
      <w:start w:val="1"/>
      <w:numFmt w:val="bullet"/>
      <w:lvlText w:val=""/>
      <w:lvlJc w:val="left"/>
      <w:pPr>
        <w:ind w:left="2160" w:hanging="360"/>
      </w:pPr>
      <w:rPr>
        <w:rFonts w:ascii="Wingdings" w:hAnsi="Wingdings" w:hint="default"/>
      </w:rPr>
    </w:lvl>
    <w:lvl w:ilvl="3" w:tplc="E53250EA">
      <w:start w:val="1"/>
      <w:numFmt w:val="bullet"/>
      <w:lvlText w:val=""/>
      <w:lvlJc w:val="left"/>
      <w:pPr>
        <w:ind w:left="2880" w:hanging="360"/>
      </w:pPr>
      <w:rPr>
        <w:rFonts w:ascii="Symbol" w:hAnsi="Symbol" w:hint="default"/>
      </w:rPr>
    </w:lvl>
    <w:lvl w:ilvl="4" w:tplc="A030D2B2">
      <w:start w:val="1"/>
      <w:numFmt w:val="bullet"/>
      <w:lvlText w:val="o"/>
      <w:lvlJc w:val="left"/>
      <w:pPr>
        <w:ind w:left="3600" w:hanging="360"/>
      </w:pPr>
      <w:rPr>
        <w:rFonts w:ascii="Courier New" w:hAnsi="Courier New" w:hint="default"/>
      </w:rPr>
    </w:lvl>
    <w:lvl w:ilvl="5" w:tplc="7690CEFA">
      <w:start w:val="1"/>
      <w:numFmt w:val="bullet"/>
      <w:lvlText w:val=""/>
      <w:lvlJc w:val="left"/>
      <w:pPr>
        <w:ind w:left="4320" w:hanging="360"/>
      </w:pPr>
      <w:rPr>
        <w:rFonts w:ascii="Wingdings" w:hAnsi="Wingdings" w:hint="default"/>
      </w:rPr>
    </w:lvl>
    <w:lvl w:ilvl="6" w:tplc="08AE5510">
      <w:start w:val="1"/>
      <w:numFmt w:val="bullet"/>
      <w:lvlText w:val=""/>
      <w:lvlJc w:val="left"/>
      <w:pPr>
        <w:ind w:left="5040" w:hanging="360"/>
      </w:pPr>
      <w:rPr>
        <w:rFonts w:ascii="Symbol" w:hAnsi="Symbol" w:hint="default"/>
      </w:rPr>
    </w:lvl>
    <w:lvl w:ilvl="7" w:tplc="A68CFD48">
      <w:start w:val="1"/>
      <w:numFmt w:val="bullet"/>
      <w:lvlText w:val="o"/>
      <w:lvlJc w:val="left"/>
      <w:pPr>
        <w:ind w:left="5760" w:hanging="360"/>
      </w:pPr>
      <w:rPr>
        <w:rFonts w:ascii="Courier New" w:hAnsi="Courier New" w:hint="default"/>
      </w:rPr>
    </w:lvl>
    <w:lvl w:ilvl="8" w:tplc="44B66E88">
      <w:start w:val="1"/>
      <w:numFmt w:val="bullet"/>
      <w:lvlText w:val=""/>
      <w:lvlJc w:val="left"/>
      <w:pPr>
        <w:ind w:left="6480" w:hanging="360"/>
      </w:pPr>
      <w:rPr>
        <w:rFonts w:ascii="Wingdings" w:hAnsi="Wingdings" w:hint="default"/>
      </w:rPr>
    </w:lvl>
  </w:abstractNum>
  <w:abstractNum w:abstractNumId="26" w15:restartNumberingAfterBreak="0">
    <w:nsid w:val="56D561B0"/>
    <w:multiLevelType w:val="hybridMultilevel"/>
    <w:tmpl w:val="22323CA2"/>
    <w:lvl w:ilvl="0" w:tplc="4FEEDE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5F309A"/>
    <w:multiLevelType w:val="hybridMultilevel"/>
    <w:tmpl w:val="FFFFFFFF"/>
    <w:lvl w:ilvl="0" w:tplc="A4FE154C">
      <w:start w:val="1"/>
      <w:numFmt w:val="bullet"/>
      <w:lvlText w:val=""/>
      <w:lvlJc w:val="left"/>
      <w:pPr>
        <w:ind w:left="720" w:hanging="360"/>
      </w:pPr>
      <w:rPr>
        <w:rFonts w:ascii="Symbol" w:hAnsi="Symbol" w:hint="default"/>
      </w:rPr>
    </w:lvl>
    <w:lvl w:ilvl="1" w:tplc="73F84D06">
      <w:start w:val="1"/>
      <w:numFmt w:val="bullet"/>
      <w:lvlText w:val="o"/>
      <w:lvlJc w:val="left"/>
      <w:pPr>
        <w:ind w:left="1440" w:hanging="360"/>
      </w:pPr>
      <w:rPr>
        <w:rFonts w:ascii="Courier New" w:hAnsi="Courier New" w:hint="default"/>
      </w:rPr>
    </w:lvl>
    <w:lvl w:ilvl="2" w:tplc="4A62EFE4">
      <w:start w:val="1"/>
      <w:numFmt w:val="bullet"/>
      <w:lvlText w:val=""/>
      <w:lvlJc w:val="left"/>
      <w:pPr>
        <w:ind w:left="2160" w:hanging="360"/>
      </w:pPr>
      <w:rPr>
        <w:rFonts w:ascii="Wingdings" w:hAnsi="Wingdings" w:hint="default"/>
      </w:rPr>
    </w:lvl>
    <w:lvl w:ilvl="3" w:tplc="B0182C1E">
      <w:start w:val="1"/>
      <w:numFmt w:val="bullet"/>
      <w:lvlText w:val=""/>
      <w:lvlJc w:val="left"/>
      <w:pPr>
        <w:ind w:left="2880" w:hanging="360"/>
      </w:pPr>
      <w:rPr>
        <w:rFonts w:ascii="Symbol" w:hAnsi="Symbol" w:hint="default"/>
      </w:rPr>
    </w:lvl>
    <w:lvl w:ilvl="4" w:tplc="0A0E25BE">
      <w:start w:val="1"/>
      <w:numFmt w:val="bullet"/>
      <w:lvlText w:val="o"/>
      <w:lvlJc w:val="left"/>
      <w:pPr>
        <w:ind w:left="3600" w:hanging="360"/>
      </w:pPr>
      <w:rPr>
        <w:rFonts w:ascii="Courier New" w:hAnsi="Courier New" w:hint="default"/>
      </w:rPr>
    </w:lvl>
    <w:lvl w:ilvl="5" w:tplc="2E5037A8">
      <w:start w:val="1"/>
      <w:numFmt w:val="bullet"/>
      <w:lvlText w:val=""/>
      <w:lvlJc w:val="left"/>
      <w:pPr>
        <w:ind w:left="4320" w:hanging="360"/>
      </w:pPr>
      <w:rPr>
        <w:rFonts w:ascii="Wingdings" w:hAnsi="Wingdings" w:hint="default"/>
      </w:rPr>
    </w:lvl>
    <w:lvl w:ilvl="6" w:tplc="89724EEC">
      <w:start w:val="1"/>
      <w:numFmt w:val="bullet"/>
      <w:lvlText w:val=""/>
      <w:lvlJc w:val="left"/>
      <w:pPr>
        <w:ind w:left="5040" w:hanging="360"/>
      </w:pPr>
      <w:rPr>
        <w:rFonts w:ascii="Symbol" w:hAnsi="Symbol" w:hint="default"/>
      </w:rPr>
    </w:lvl>
    <w:lvl w:ilvl="7" w:tplc="4348721E">
      <w:start w:val="1"/>
      <w:numFmt w:val="bullet"/>
      <w:lvlText w:val="o"/>
      <w:lvlJc w:val="left"/>
      <w:pPr>
        <w:ind w:left="5760" w:hanging="360"/>
      </w:pPr>
      <w:rPr>
        <w:rFonts w:ascii="Courier New" w:hAnsi="Courier New" w:hint="default"/>
      </w:rPr>
    </w:lvl>
    <w:lvl w:ilvl="8" w:tplc="55B6B638">
      <w:start w:val="1"/>
      <w:numFmt w:val="bullet"/>
      <w:lvlText w:val=""/>
      <w:lvlJc w:val="left"/>
      <w:pPr>
        <w:ind w:left="6480" w:hanging="360"/>
      </w:pPr>
      <w:rPr>
        <w:rFonts w:ascii="Wingdings" w:hAnsi="Wingdings" w:hint="default"/>
      </w:rPr>
    </w:lvl>
  </w:abstractNum>
  <w:abstractNum w:abstractNumId="28" w15:restartNumberingAfterBreak="0">
    <w:nsid w:val="6A2007B4"/>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D35618D0">
      <w:start w:val="1"/>
      <w:numFmt w:val="bullet"/>
      <w:lvlText w:val=""/>
      <w:lvlJc w:val="left"/>
      <w:pPr>
        <w:ind w:left="2160" w:hanging="360"/>
      </w:pPr>
      <w:rPr>
        <w:rFonts w:ascii="Wingdings" w:hAnsi="Wingdings" w:hint="default"/>
      </w:rPr>
    </w:lvl>
    <w:lvl w:ilvl="3" w:tplc="62CE0C40">
      <w:start w:val="1"/>
      <w:numFmt w:val="bullet"/>
      <w:lvlText w:val=""/>
      <w:lvlJc w:val="left"/>
      <w:pPr>
        <w:ind w:left="2880" w:hanging="360"/>
      </w:pPr>
      <w:rPr>
        <w:rFonts w:ascii="Symbol" w:hAnsi="Symbol" w:hint="default"/>
      </w:rPr>
    </w:lvl>
    <w:lvl w:ilvl="4" w:tplc="329AA35A">
      <w:start w:val="1"/>
      <w:numFmt w:val="bullet"/>
      <w:lvlText w:val="o"/>
      <w:lvlJc w:val="left"/>
      <w:pPr>
        <w:ind w:left="3600" w:hanging="360"/>
      </w:pPr>
      <w:rPr>
        <w:rFonts w:ascii="Courier New" w:hAnsi="Courier New" w:hint="default"/>
      </w:rPr>
    </w:lvl>
    <w:lvl w:ilvl="5" w:tplc="3DD0DCD6">
      <w:start w:val="1"/>
      <w:numFmt w:val="bullet"/>
      <w:lvlText w:val=""/>
      <w:lvlJc w:val="left"/>
      <w:pPr>
        <w:ind w:left="4320" w:hanging="360"/>
      </w:pPr>
      <w:rPr>
        <w:rFonts w:ascii="Wingdings" w:hAnsi="Wingdings" w:hint="default"/>
      </w:rPr>
    </w:lvl>
    <w:lvl w:ilvl="6" w:tplc="96781936">
      <w:start w:val="1"/>
      <w:numFmt w:val="bullet"/>
      <w:lvlText w:val=""/>
      <w:lvlJc w:val="left"/>
      <w:pPr>
        <w:ind w:left="5040" w:hanging="360"/>
      </w:pPr>
      <w:rPr>
        <w:rFonts w:ascii="Symbol" w:hAnsi="Symbol" w:hint="default"/>
      </w:rPr>
    </w:lvl>
    <w:lvl w:ilvl="7" w:tplc="A7C00810">
      <w:start w:val="1"/>
      <w:numFmt w:val="bullet"/>
      <w:lvlText w:val="o"/>
      <w:lvlJc w:val="left"/>
      <w:pPr>
        <w:ind w:left="5760" w:hanging="360"/>
      </w:pPr>
      <w:rPr>
        <w:rFonts w:ascii="Courier New" w:hAnsi="Courier New" w:hint="default"/>
      </w:rPr>
    </w:lvl>
    <w:lvl w:ilvl="8" w:tplc="B644DE96">
      <w:start w:val="1"/>
      <w:numFmt w:val="bullet"/>
      <w:lvlText w:val=""/>
      <w:lvlJc w:val="left"/>
      <w:pPr>
        <w:ind w:left="6480" w:hanging="360"/>
      </w:pPr>
      <w:rPr>
        <w:rFonts w:ascii="Wingdings" w:hAnsi="Wingdings" w:hint="default"/>
      </w:rPr>
    </w:lvl>
  </w:abstractNum>
  <w:abstractNum w:abstractNumId="29" w15:restartNumberingAfterBreak="0">
    <w:nsid w:val="6B421A58"/>
    <w:multiLevelType w:val="hybridMultilevel"/>
    <w:tmpl w:val="929E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114D2"/>
    <w:multiLevelType w:val="hybridMultilevel"/>
    <w:tmpl w:val="CB90F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A3FFD"/>
    <w:multiLevelType w:val="hybridMultilevel"/>
    <w:tmpl w:val="00CC1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C5CEC"/>
    <w:multiLevelType w:val="hybridMultilevel"/>
    <w:tmpl w:val="21D4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9138068">
    <w:abstractNumId w:val="15"/>
  </w:num>
  <w:num w:numId="2" w16cid:durableId="1548251903">
    <w:abstractNumId w:val="21"/>
  </w:num>
  <w:num w:numId="3" w16cid:durableId="1013262148">
    <w:abstractNumId w:val="9"/>
  </w:num>
  <w:num w:numId="4" w16cid:durableId="1763377505">
    <w:abstractNumId w:val="16"/>
  </w:num>
  <w:num w:numId="5" w16cid:durableId="241567560">
    <w:abstractNumId w:val="22"/>
  </w:num>
  <w:num w:numId="6" w16cid:durableId="1933974278">
    <w:abstractNumId w:val="28"/>
  </w:num>
  <w:num w:numId="7" w16cid:durableId="2126538693">
    <w:abstractNumId w:val="2"/>
  </w:num>
  <w:num w:numId="8" w16cid:durableId="322898067">
    <w:abstractNumId w:val="19"/>
  </w:num>
  <w:num w:numId="9" w16cid:durableId="932208271">
    <w:abstractNumId w:val="5"/>
  </w:num>
  <w:num w:numId="10" w16cid:durableId="2114860746">
    <w:abstractNumId w:val="7"/>
  </w:num>
  <w:num w:numId="11" w16cid:durableId="8528824">
    <w:abstractNumId w:val="11"/>
  </w:num>
  <w:num w:numId="12" w16cid:durableId="1590962927">
    <w:abstractNumId w:val="4"/>
  </w:num>
  <w:num w:numId="13" w16cid:durableId="223414549">
    <w:abstractNumId w:val="8"/>
  </w:num>
  <w:num w:numId="14" w16cid:durableId="183598236">
    <w:abstractNumId w:val="25"/>
  </w:num>
  <w:num w:numId="15" w16cid:durableId="1610237891">
    <w:abstractNumId w:val="6"/>
  </w:num>
  <w:num w:numId="16" w16cid:durableId="1509755226">
    <w:abstractNumId w:val="23"/>
  </w:num>
  <w:num w:numId="17" w16cid:durableId="1140221207">
    <w:abstractNumId w:val="13"/>
  </w:num>
  <w:num w:numId="18" w16cid:durableId="1062027339">
    <w:abstractNumId w:val="1"/>
  </w:num>
  <w:num w:numId="19" w16cid:durableId="1033068336">
    <w:abstractNumId w:val="32"/>
  </w:num>
  <w:num w:numId="20" w16cid:durableId="1625038874">
    <w:abstractNumId w:val="14"/>
  </w:num>
  <w:num w:numId="21" w16cid:durableId="528883129">
    <w:abstractNumId w:val="30"/>
  </w:num>
  <w:num w:numId="22" w16cid:durableId="1969891029">
    <w:abstractNumId w:val="27"/>
  </w:num>
  <w:num w:numId="23" w16cid:durableId="1569800993">
    <w:abstractNumId w:val="31"/>
  </w:num>
  <w:num w:numId="24" w16cid:durableId="849101959">
    <w:abstractNumId w:val="20"/>
  </w:num>
  <w:num w:numId="25" w16cid:durableId="530991531">
    <w:abstractNumId w:val="24"/>
  </w:num>
  <w:num w:numId="26" w16cid:durableId="1695571258">
    <w:abstractNumId w:val="18"/>
  </w:num>
  <w:num w:numId="27" w16cid:durableId="1836384359">
    <w:abstractNumId w:val="26"/>
  </w:num>
  <w:num w:numId="28" w16cid:durableId="436869464">
    <w:abstractNumId w:val="3"/>
  </w:num>
  <w:num w:numId="29" w16cid:durableId="71123325">
    <w:abstractNumId w:val="12"/>
  </w:num>
  <w:num w:numId="30" w16cid:durableId="733696878">
    <w:abstractNumId w:val="29"/>
  </w:num>
  <w:num w:numId="31" w16cid:durableId="1996647542">
    <w:abstractNumId w:val="17"/>
  </w:num>
  <w:num w:numId="32" w16cid:durableId="635647393">
    <w:abstractNumId w:val="10"/>
  </w:num>
  <w:num w:numId="33" w16cid:durableId="18958498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win Jackson">
    <w15:presenceInfo w15:providerId="AD" w15:userId="S::erwin.jackson@igcc.org.au::4793f633-fffb-49e2-92aa-18b1641ccd65"/>
  </w15:person>
  <w15:person w15:author="Bethany Richards">
    <w15:presenceInfo w15:providerId="Windows Live" w15:userId="b137176ca90e6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47"/>
    <w:rsid w:val="00002C0B"/>
    <w:rsid w:val="00004396"/>
    <w:rsid w:val="000047FB"/>
    <w:rsid w:val="00004D9A"/>
    <w:rsid w:val="000055AB"/>
    <w:rsid w:val="000068CF"/>
    <w:rsid w:val="00007FFC"/>
    <w:rsid w:val="0001614B"/>
    <w:rsid w:val="000217DD"/>
    <w:rsid w:val="00021A71"/>
    <w:rsid w:val="00021AD4"/>
    <w:rsid w:val="00021BDD"/>
    <w:rsid w:val="00024354"/>
    <w:rsid w:val="00026062"/>
    <w:rsid w:val="00031E7B"/>
    <w:rsid w:val="0003239E"/>
    <w:rsid w:val="000323C8"/>
    <w:rsid w:val="00033FAD"/>
    <w:rsid w:val="00035A60"/>
    <w:rsid w:val="00036A6F"/>
    <w:rsid w:val="000374BA"/>
    <w:rsid w:val="00037989"/>
    <w:rsid w:val="00037B26"/>
    <w:rsid w:val="00041D39"/>
    <w:rsid w:val="000532D4"/>
    <w:rsid w:val="00053A43"/>
    <w:rsid w:val="0005657D"/>
    <w:rsid w:val="0006312F"/>
    <w:rsid w:val="00066269"/>
    <w:rsid w:val="00066CDF"/>
    <w:rsid w:val="000674B6"/>
    <w:rsid w:val="00071803"/>
    <w:rsid w:val="000720D3"/>
    <w:rsid w:val="00073B9B"/>
    <w:rsid w:val="00076F01"/>
    <w:rsid w:val="00077102"/>
    <w:rsid w:val="00083636"/>
    <w:rsid w:val="00085E19"/>
    <w:rsid w:val="000877DC"/>
    <w:rsid w:val="00092071"/>
    <w:rsid w:val="00093D5E"/>
    <w:rsid w:val="000948F4"/>
    <w:rsid w:val="000978BF"/>
    <w:rsid w:val="000A0E8D"/>
    <w:rsid w:val="000A1118"/>
    <w:rsid w:val="000A261A"/>
    <w:rsid w:val="000A2A94"/>
    <w:rsid w:val="000A2E61"/>
    <w:rsid w:val="000A4096"/>
    <w:rsid w:val="000A5239"/>
    <w:rsid w:val="000A680F"/>
    <w:rsid w:val="000A6FE7"/>
    <w:rsid w:val="000A8092"/>
    <w:rsid w:val="000B4843"/>
    <w:rsid w:val="000C14BB"/>
    <w:rsid w:val="000C2193"/>
    <w:rsid w:val="000C7A28"/>
    <w:rsid w:val="000D29E8"/>
    <w:rsid w:val="000D2E44"/>
    <w:rsid w:val="000D6670"/>
    <w:rsid w:val="000E2408"/>
    <w:rsid w:val="000E5B9F"/>
    <w:rsid w:val="000E6A34"/>
    <w:rsid w:val="000F0DB1"/>
    <w:rsid w:val="000F1F34"/>
    <w:rsid w:val="000F3FB6"/>
    <w:rsid w:val="000F5F77"/>
    <w:rsid w:val="00102CDD"/>
    <w:rsid w:val="00105DAD"/>
    <w:rsid w:val="00106414"/>
    <w:rsid w:val="00106D17"/>
    <w:rsid w:val="00106E91"/>
    <w:rsid w:val="00107EA8"/>
    <w:rsid w:val="0010AD07"/>
    <w:rsid w:val="001106D8"/>
    <w:rsid w:val="0011103E"/>
    <w:rsid w:val="00111F7F"/>
    <w:rsid w:val="001130DA"/>
    <w:rsid w:val="00113247"/>
    <w:rsid w:val="0011522D"/>
    <w:rsid w:val="001157BA"/>
    <w:rsid w:val="00115F7F"/>
    <w:rsid w:val="00117590"/>
    <w:rsid w:val="00117B82"/>
    <w:rsid w:val="001252B8"/>
    <w:rsid w:val="00126373"/>
    <w:rsid w:val="00126B96"/>
    <w:rsid w:val="00126CF3"/>
    <w:rsid w:val="00132BBB"/>
    <w:rsid w:val="00133043"/>
    <w:rsid w:val="001332EB"/>
    <w:rsid w:val="001345EA"/>
    <w:rsid w:val="00135B64"/>
    <w:rsid w:val="00136982"/>
    <w:rsid w:val="00137D3A"/>
    <w:rsid w:val="001410D0"/>
    <w:rsid w:val="001432A0"/>
    <w:rsid w:val="00144238"/>
    <w:rsid w:val="00145149"/>
    <w:rsid w:val="001462DE"/>
    <w:rsid w:val="0014729D"/>
    <w:rsid w:val="001478E0"/>
    <w:rsid w:val="001541BE"/>
    <w:rsid w:val="00154768"/>
    <w:rsid w:val="00155967"/>
    <w:rsid w:val="00156C3D"/>
    <w:rsid w:val="00156E43"/>
    <w:rsid w:val="0016095F"/>
    <w:rsid w:val="00164C1F"/>
    <w:rsid w:val="001659F5"/>
    <w:rsid w:val="001707D9"/>
    <w:rsid w:val="0017121E"/>
    <w:rsid w:val="0017304E"/>
    <w:rsid w:val="00174EB5"/>
    <w:rsid w:val="00175B76"/>
    <w:rsid w:val="00176313"/>
    <w:rsid w:val="00177300"/>
    <w:rsid w:val="00180955"/>
    <w:rsid w:val="0018187C"/>
    <w:rsid w:val="00181F1C"/>
    <w:rsid w:val="00185F49"/>
    <w:rsid w:val="00187AD4"/>
    <w:rsid w:val="00187FD5"/>
    <w:rsid w:val="00190C94"/>
    <w:rsid w:val="001921E1"/>
    <w:rsid w:val="0019673E"/>
    <w:rsid w:val="00197F1F"/>
    <w:rsid w:val="001A2D51"/>
    <w:rsid w:val="001A3415"/>
    <w:rsid w:val="001A5164"/>
    <w:rsid w:val="001A6BA0"/>
    <w:rsid w:val="001A7572"/>
    <w:rsid w:val="001B1415"/>
    <w:rsid w:val="001B2D38"/>
    <w:rsid w:val="001B2D9B"/>
    <w:rsid w:val="001B2FD9"/>
    <w:rsid w:val="001B4ADA"/>
    <w:rsid w:val="001B6077"/>
    <w:rsid w:val="001B7834"/>
    <w:rsid w:val="001C33EB"/>
    <w:rsid w:val="001C375F"/>
    <w:rsid w:val="001C46E3"/>
    <w:rsid w:val="001C6492"/>
    <w:rsid w:val="001D1C4D"/>
    <w:rsid w:val="001D38DE"/>
    <w:rsid w:val="001D7C58"/>
    <w:rsid w:val="001E0585"/>
    <w:rsid w:val="001E12D8"/>
    <w:rsid w:val="001E2F20"/>
    <w:rsid w:val="001E47DA"/>
    <w:rsid w:val="001E55F0"/>
    <w:rsid w:val="001E5FD4"/>
    <w:rsid w:val="001F33BF"/>
    <w:rsid w:val="001F5D5F"/>
    <w:rsid w:val="001F655D"/>
    <w:rsid w:val="001F6A75"/>
    <w:rsid w:val="00207264"/>
    <w:rsid w:val="0021101C"/>
    <w:rsid w:val="00211451"/>
    <w:rsid w:val="00212969"/>
    <w:rsid w:val="00213A8A"/>
    <w:rsid w:val="00213BF0"/>
    <w:rsid w:val="00214545"/>
    <w:rsid w:val="0021543D"/>
    <w:rsid w:val="002177EF"/>
    <w:rsid w:val="00220646"/>
    <w:rsid w:val="00221EFE"/>
    <w:rsid w:val="00221F5A"/>
    <w:rsid w:val="00222692"/>
    <w:rsid w:val="00223577"/>
    <w:rsid w:val="002281C2"/>
    <w:rsid w:val="0023061A"/>
    <w:rsid w:val="00230990"/>
    <w:rsid w:val="0023201B"/>
    <w:rsid w:val="00233B81"/>
    <w:rsid w:val="00234389"/>
    <w:rsid w:val="0023670D"/>
    <w:rsid w:val="002404E7"/>
    <w:rsid w:val="00243BF0"/>
    <w:rsid w:val="002504AD"/>
    <w:rsid w:val="00250F78"/>
    <w:rsid w:val="0025143B"/>
    <w:rsid w:val="00252466"/>
    <w:rsid w:val="002528AC"/>
    <w:rsid w:val="002535DE"/>
    <w:rsid w:val="0025368E"/>
    <w:rsid w:val="002650DB"/>
    <w:rsid w:val="00270B85"/>
    <w:rsid w:val="00273693"/>
    <w:rsid w:val="00275A0F"/>
    <w:rsid w:val="00277D1D"/>
    <w:rsid w:val="002800D1"/>
    <w:rsid w:val="0028016E"/>
    <w:rsid w:val="00281941"/>
    <w:rsid w:val="00284E00"/>
    <w:rsid w:val="002904C8"/>
    <w:rsid w:val="002917A6"/>
    <w:rsid w:val="0029458A"/>
    <w:rsid w:val="00294D83"/>
    <w:rsid w:val="00295618"/>
    <w:rsid w:val="002970A8"/>
    <w:rsid w:val="002A1EDF"/>
    <w:rsid w:val="002A57BD"/>
    <w:rsid w:val="002A6729"/>
    <w:rsid w:val="002A73C3"/>
    <w:rsid w:val="002B1903"/>
    <w:rsid w:val="002B2CB7"/>
    <w:rsid w:val="002C0ED0"/>
    <w:rsid w:val="002C0F99"/>
    <w:rsid w:val="002C20C8"/>
    <w:rsid w:val="002C2958"/>
    <w:rsid w:val="002C4B90"/>
    <w:rsid w:val="002C53A4"/>
    <w:rsid w:val="002D4427"/>
    <w:rsid w:val="002D5A48"/>
    <w:rsid w:val="002D5D9F"/>
    <w:rsid w:val="002E2B27"/>
    <w:rsid w:val="002E38AB"/>
    <w:rsid w:val="002E3B22"/>
    <w:rsid w:val="002E4AAD"/>
    <w:rsid w:val="002E6737"/>
    <w:rsid w:val="002E6DB5"/>
    <w:rsid w:val="002E7587"/>
    <w:rsid w:val="002E7FAE"/>
    <w:rsid w:val="002F0742"/>
    <w:rsid w:val="002F28C4"/>
    <w:rsid w:val="002F29D9"/>
    <w:rsid w:val="002F3547"/>
    <w:rsid w:val="002F3DE6"/>
    <w:rsid w:val="00301243"/>
    <w:rsid w:val="00302838"/>
    <w:rsid w:val="0030457C"/>
    <w:rsid w:val="00304855"/>
    <w:rsid w:val="00307B99"/>
    <w:rsid w:val="00307DCE"/>
    <w:rsid w:val="003110CA"/>
    <w:rsid w:val="003161F4"/>
    <w:rsid w:val="00321F9A"/>
    <w:rsid w:val="00323724"/>
    <w:rsid w:val="003278BA"/>
    <w:rsid w:val="00331FE6"/>
    <w:rsid w:val="00335C4F"/>
    <w:rsid w:val="00342267"/>
    <w:rsid w:val="00342B9E"/>
    <w:rsid w:val="00343828"/>
    <w:rsid w:val="003442E2"/>
    <w:rsid w:val="00344971"/>
    <w:rsid w:val="003467E2"/>
    <w:rsid w:val="003514AB"/>
    <w:rsid w:val="0035200E"/>
    <w:rsid w:val="0035271A"/>
    <w:rsid w:val="00353B08"/>
    <w:rsid w:val="00357E91"/>
    <w:rsid w:val="00360850"/>
    <w:rsid w:val="00362037"/>
    <w:rsid w:val="00362AEE"/>
    <w:rsid w:val="00362CDD"/>
    <w:rsid w:val="003668BE"/>
    <w:rsid w:val="00377AED"/>
    <w:rsid w:val="00380CD2"/>
    <w:rsid w:val="0038121C"/>
    <w:rsid w:val="0038595A"/>
    <w:rsid w:val="003879B5"/>
    <w:rsid w:val="00394EF0"/>
    <w:rsid w:val="003A15E9"/>
    <w:rsid w:val="003A36B8"/>
    <w:rsid w:val="003A4335"/>
    <w:rsid w:val="003A5647"/>
    <w:rsid w:val="003B169C"/>
    <w:rsid w:val="003B37D5"/>
    <w:rsid w:val="003C574D"/>
    <w:rsid w:val="003C6848"/>
    <w:rsid w:val="003D11D6"/>
    <w:rsid w:val="003D4A22"/>
    <w:rsid w:val="003E5BE6"/>
    <w:rsid w:val="003E5F9E"/>
    <w:rsid w:val="003F0585"/>
    <w:rsid w:val="003F18F2"/>
    <w:rsid w:val="003F32A6"/>
    <w:rsid w:val="003F5D8F"/>
    <w:rsid w:val="003F6418"/>
    <w:rsid w:val="003F7B2A"/>
    <w:rsid w:val="0040092D"/>
    <w:rsid w:val="00401B68"/>
    <w:rsid w:val="00404177"/>
    <w:rsid w:val="00404C81"/>
    <w:rsid w:val="00406F61"/>
    <w:rsid w:val="00410BDD"/>
    <w:rsid w:val="00411059"/>
    <w:rsid w:val="004139AC"/>
    <w:rsid w:val="00415C64"/>
    <w:rsid w:val="00415CF1"/>
    <w:rsid w:val="00417459"/>
    <w:rsid w:val="00417886"/>
    <w:rsid w:val="00421ED8"/>
    <w:rsid w:val="0042247E"/>
    <w:rsid w:val="00423F75"/>
    <w:rsid w:val="00429EED"/>
    <w:rsid w:val="0043073B"/>
    <w:rsid w:val="00435845"/>
    <w:rsid w:val="00435F17"/>
    <w:rsid w:val="00443914"/>
    <w:rsid w:val="0044547E"/>
    <w:rsid w:val="00452E03"/>
    <w:rsid w:val="00457BEE"/>
    <w:rsid w:val="00462D5F"/>
    <w:rsid w:val="00464327"/>
    <w:rsid w:val="004648AF"/>
    <w:rsid w:val="00464D0C"/>
    <w:rsid w:val="00465AAB"/>
    <w:rsid w:val="00467175"/>
    <w:rsid w:val="00467436"/>
    <w:rsid w:val="00477669"/>
    <w:rsid w:val="00477AB4"/>
    <w:rsid w:val="00478774"/>
    <w:rsid w:val="00483EA6"/>
    <w:rsid w:val="00484AB9"/>
    <w:rsid w:val="00485117"/>
    <w:rsid w:val="00485868"/>
    <w:rsid w:val="00490432"/>
    <w:rsid w:val="004936C1"/>
    <w:rsid w:val="00494EFD"/>
    <w:rsid w:val="004A055D"/>
    <w:rsid w:val="004A0D02"/>
    <w:rsid w:val="004A3C8A"/>
    <w:rsid w:val="004A4D3C"/>
    <w:rsid w:val="004A6E72"/>
    <w:rsid w:val="004A79E2"/>
    <w:rsid w:val="004B073F"/>
    <w:rsid w:val="004B0F82"/>
    <w:rsid w:val="004B23F7"/>
    <w:rsid w:val="004B5BF1"/>
    <w:rsid w:val="004C143F"/>
    <w:rsid w:val="004C2D02"/>
    <w:rsid w:val="004C431C"/>
    <w:rsid w:val="004D0C68"/>
    <w:rsid w:val="004D2C33"/>
    <w:rsid w:val="004D791F"/>
    <w:rsid w:val="004D7DFA"/>
    <w:rsid w:val="004E0103"/>
    <w:rsid w:val="004E02C9"/>
    <w:rsid w:val="004E13C8"/>
    <w:rsid w:val="004E21E1"/>
    <w:rsid w:val="004E2A5F"/>
    <w:rsid w:val="004E4E5C"/>
    <w:rsid w:val="004E6ECF"/>
    <w:rsid w:val="004E7A84"/>
    <w:rsid w:val="004F304F"/>
    <w:rsid w:val="004F55A1"/>
    <w:rsid w:val="0050101B"/>
    <w:rsid w:val="00502C59"/>
    <w:rsid w:val="00507BD1"/>
    <w:rsid w:val="00511324"/>
    <w:rsid w:val="005125FE"/>
    <w:rsid w:val="0051341D"/>
    <w:rsid w:val="005153E4"/>
    <w:rsid w:val="00521D3E"/>
    <w:rsid w:val="00523042"/>
    <w:rsid w:val="00525A62"/>
    <w:rsid w:val="00526AA2"/>
    <w:rsid w:val="005315CC"/>
    <w:rsid w:val="00533A66"/>
    <w:rsid w:val="005366EE"/>
    <w:rsid w:val="005379CD"/>
    <w:rsid w:val="005419CA"/>
    <w:rsid w:val="00546315"/>
    <w:rsid w:val="005463C5"/>
    <w:rsid w:val="005475FF"/>
    <w:rsid w:val="00550A9C"/>
    <w:rsid w:val="00551B94"/>
    <w:rsid w:val="0055245D"/>
    <w:rsid w:val="005618CD"/>
    <w:rsid w:val="005672E0"/>
    <w:rsid w:val="00570985"/>
    <w:rsid w:val="0057142E"/>
    <w:rsid w:val="005716FC"/>
    <w:rsid w:val="00572675"/>
    <w:rsid w:val="0057486B"/>
    <w:rsid w:val="00575173"/>
    <w:rsid w:val="00576D82"/>
    <w:rsid w:val="005809EE"/>
    <w:rsid w:val="00580D2E"/>
    <w:rsid w:val="00584FA4"/>
    <w:rsid w:val="005862A9"/>
    <w:rsid w:val="00592BB7"/>
    <w:rsid w:val="00595BDA"/>
    <w:rsid w:val="00595CED"/>
    <w:rsid w:val="005971BE"/>
    <w:rsid w:val="005972E5"/>
    <w:rsid w:val="005974D2"/>
    <w:rsid w:val="005979C8"/>
    <w:rsid w:val="005A0DD8"/>
    <w:rsid w:val="005A198F"/>
    <w:rsid w:val="005A40AA"/>
    <w:rsid w:val="005A57AD"/>
    <w:rsid w:val="005A623C"/>
    <w:rsid w:val="005B7A9D"/>
    <w:rsid w:val="005C03DB"/>
    <w:rsid w:val="005C2088"/>
    <w:rsid w:val="005C479C"/>
    <w:rsid w:val="005C5155"/>
    <w:rsid w:val="005C6F33"/>
    <w:rsid w:val="005D047C"/>
    <w:rsid w:val="005D5022"/>
    <w:rsid w:val="005E30B4"/>
    <w:rsid w:val="005E485B"/>
    <w:rsid w:val="005F10D7"/>
    <w:rsid w:val="00603D57"/>
    <w:rsid w:val="00610988"/>
    <w:rsid w:val="00612470"/>
    <w:rsid w:val="006156CC"/>
    <w:rsid w:val="00615EE3"/>
    <w:rsid w:val="006177EF"/>
    <w:rsid w:val="00617C26"/>
    <w:rsid w:val="00620D62"/>
    <w:rsid w:val="00621BB4"/>
    <w:rsid w:val="00621FC3"/>
    <w:rsid w:val="006233CB"/>
    <w:rsid w:val="006274C8"/>
    <w:rsid w:val="006304A8"/>
    <w:rsid w:val="00632A69"/>
    <w:rsid w:val="00634772"/>
    <w:rsid w:val="00635E03"/>
    <w:rsid w:val="00642611"/>
    <w:rsid w:val="006438BC"/>
    <w:rsid w:val="00644F49"/>
    <w:rsid w:val="006463E7"/>
    <w:rsid w:val="00653052"/>
    <w:rsid w:val="00653856"/>
    <w:rsid w:val="00655B5D"/>
    <w:rsid w:val="00656D17"/>
    <w:rsid w:val="006570CA"/>
    <w:rsid w:val="006614FD"/>
    <w:rsid w:val="00661BE5"/>
    <w:rsid w:val="00661F9D"/>
    <w:rsid w:val="006630B4"/>
    <w:rsid w:val="00663C57"/>
    <w:rsid w:val="00667E32"/>
    <w:rsid w:val="00671D1C"/>
    <w:rsid w:val="00672173"/>
    <w:rsid w:val="00677167"/>
    <w:rsid w:val="0068368A"/>
    <w:rsid w:val="00683C6C"/>
    <w:rsid w:val="006878E3"/>
    <w:rsid w:val="00690713"/>
    <w:rsid w:val="0069087B"/>
    <w:rsid w:val="006918FD"/>
    <w:rsid w:val="00692C9C"/>
    <w:rsid w:val="006936FD"/>
    <w:rsid w:val="00695DEF"/>
    <w:rsid w:val="00697E89"/>
    <w:rsid w:val="0069D2DF"/>
    <w:rsid w:val="006A1204"/>
    <w:rsid w:val="006A2AE4"/>
    <w:rsid w:val="006A48CB"/>
    <w:rsid w:val="006A605E"/>
    <w:rsid w:val="006A6A1A"/>
    <w:rsid w:val="006A770D"/>
    <w:rsid w:val="006B1A20"/>
    <w:rsid w:val="006B1A67"/>
    <w:rsid w:val="006B5077"/>
    <w:rsid w:val="006C0D96"/>
    <w:rsid w:val="006C4BF8"/>
    <w:rsid w:val="006C5CE3"/>
    <w:rsid w:val="006C643F"/>
    <w:rsid w:val="006C7BBA"/>
    <w:rsid w:val="006D240B"/>
    <w:rsid w:val="006D3C11"/>
    <w:rsid w:val="006D41D5"/>
    <w:rsid w:val="006D4B62"/>
    <w:rsid w:val="006E2105"/>
    <w:rsid w:val="006E23FB"/>
    <w:rsid w:val="006E41BF"/>
    <w:rsid w:val="006E46CF"/>
    <w:rsid w:val="006E4F10"/>
    <w:rsid w:val="006E56F1"/>
    <w:rsid w:val="006E60C4"/>
    <w:rsid w:val="006E6598"/>
    <w:rsid w:val="006E7E5F"/>
    <w:rsid w:val="006F1C77"/>
    <w:rsid w:val="006F38AA"/>
    <w:rsid w:val="006F4AB5"/>
    <w:rsid w:val="00700182"/>
    <w:rsid w:val="007006FA"/>
    <w:rsid w:val="00701206"/>
    <w:rsid w:val="00701EB4"/>
    <w:rsid w:val="00703DB1"/>
    <w:rsid w:val="00705060"/>
    <w:rsid w:val="00706156"/>
    <w:rsid w:val="00707521"/>
    <w:rsid w:val="0071137A"/>
    <w:rsid w:val="00712A72"/>
    <w:rsid w:val="007134C3"/>
    <w:rsid w:val="00714799"/>
    <w:rsid w:val="007154E3"/>
    <w:rsid w:val="007159E2"/>
    <w:rsid w:val="00717256"/>
    <w:rsid w:val="00722E66"/>
    <w:rsid w:val="007266CC"/>
    <w:rsid w:val="00731F36"/>
    <w:rsid w:val="007332BA"/>
    <w:rsid w:val="007340EF"/>
    <w:rsid w:val="007347FF"/>
    <w:rsid w:val="007361F5"/>
    <w:rsid w:val="0073795A"/>
    <w:rsid w:val="0074020D"/>
    <w:rsid w:val="00743078"/>
    <w:rsid w:val="00747F4A"/>
    <w:rsid w:val="00750685"/>
    <w:rsid w:val="007517B2"/>
    <w:rsid w:val="00754170"/>
    <w:rsid w:val="0075567E"/>
    <w:rsid w:val="00760264"/>
    <w:rsid w:val="00760938"/>
    <w:rsid w:val="00760E57"/>
    <w:rsid w:val="00764EF8"/>
    <w:rsid w:val="00765DF5"/>
    <w:rsid w:val="007717DC"/>
    <w:rsid w:val="00774050"/>
    <w:rsid w:val="00775AF8"/>
    <w:rsid w:val="00775B5D"/>
    <w:rsid w:val="0077E227"/>
    <w:rsid w:val="007807CA"/>
    <w:rsid w:val="00784290"/>
    <w:rsid w:val="007923A0"/>
    <w:rsid w:val="007966CC"/>
    <w:rsid w:val="00797C04"/>
    <w:rsid w:val="007A0843"/>
    <w:rsid w:val="007A116F"/>
    <w:rsid w:val="007A30C9"/>
    <w:rsid w:val="007A36E8"/>
    <w:rsid w:val="007A5A03"/>
    <w:rsid w:val="007A7B00"/>
    <w:rsid w:val="007B1159"/>
    <w:rsid w:val="007B1AE2"/>
    <w:rsid w:val="007B51D1"/>
    <w:rsid w:val="007B55ED"/>
    <w:rsid w:val="007B5A7F"/>
    <w:rsid w:val="007B6891"/>
    <w:rsid w:val="007BF203"/>
    <w:rsid w:val="007C143C"/>
    <w:rsid w:val="007C44CD"/>
    <w:rsid w:val="007C5A16"/>
    <w:rsid w:val="007C6676"/>
    <w:rsid w:val="007C706A"/>
    <w:rsid w:val="007D4A94"/>
    <w:rsid w:val="007D6C18"/>
    <w:rsid w:val="007D706A"/>
    <w:rsid w:val="007E0011"/>
    <w:rsid w:val="007E129F"/>
    <w:rsid w:val="007E1888"/>
    <w:rsid w:val="007E1EA7"/>
    <w:rsid w:val="007E6DEA"/>
    <w:rsid w:val="007F5E19"/>
    <w:rsid w:val="007F69FC"/>
    <w:rsid w:val="007F7095"/>
    <w:rsid w:val="00800B2A"/>
    <w:rsid w:val="00801DB2"/>
    <w:rsid w:val="0080590E"/>
    <w:rsid w:val="00810411"/>
    <w:rsid w:val="00810D54"/>
    <w:rsid w:val="00817140"/>
    <w:rsid w:val="0082005A"/>
    <w:rsid w:val="00821175"/>
    <w:rsid w:val="00823F02"/>
    <w:rsid w:val="00825578"/>
    <w:rsid w:val="0083124A"/>
    <w:rsid w:val="00831907"/>
    <w:rsid w:val="00834615"/>
    <w:rsid w:val="00836F12"/>
    <w:rsid w:val="00837CE0"/>
    <w:rsid w:val="00840B4F"/>
    <w:rsid w:val="00840CE0"/>
    <w:rsid w:val="008413F3"/>
    <w:rsid w:val="0084180E"/>
    <w:rsid w:val="008447DD"/>
    <w:rsid w:val="00845256"/>
    <w:rsid w:val="00847A1D"/>
    <w:rsid w:val="008556BC"/>
    <w:rsid w:val="0085571D"/>
    <w:rsid w:val="00857735"/>
    <w:rsid w:val="00860C81"/>
    <w:rsid w:val="00862A82"/>
    <w:rsid w:val="00864B5D"/>
    <w:rsid w:val="00866240"/>
    <w:rsid w:val="008663A5"/>
    <w:rsid w:val="0086707A"/>
    <w:rsid w:val="008700A1"/>
    <w:rsid w:val="00871C05"/>
    <w:rsid w:val="00873F67"/>
    <w:rsid w:val="0087465F"/>
    <w:rsid w:val="0088177A"/>
    <w:rsid w:val="00881C78"/>
    <w:rsid w:val="008832A0"/>
    <w:rsid w:val="00883EE5"/>
    <w:rsid w:val="00886CBB"/>
    <w:rsid w:val="0088762D"/>
    <w:rsid w:val="00890625"/>
    <w:rsid w:val="0089225F"/>
    <w:rsid w:val="008934E4"/>
    <w:rsid w:val="00893913"/>
    <w:rsid w:val="008952A9"/>
    <w:rsid w:val="00896E91"/>
    <w:rsid w:val="008A1203"/>
    <w:rsid w:val="008A361C"/>
    <w:rsid w:val="008A3A9D"/>
    <w:rsid w:val="008A4B1D"/>
    <w:rsid w:val="008B4E60"/>
    <w:rsid w:val="008B7075"/>
    <w:rsid w:val="008B7D29"/>
    <w:rsid w:val="008C3D0A"/>
    <w:rsid w:val="008C554F"/>
    <w:rsid w:val="008C5F2B"/>
    <w:rsid w:val="008C60D7"/>
    <w:rsid w:val="008D1E2E"/>
    <w:rsid w:val="008D1FF7"/>
    <w:rsid w:val="008D2B51"/>
    <w:rsid w:val="008E01D8"/>
    <w:rsid w:val="008E0CAD"/>
    <w:rsid w:val="008E18C9"/>
    <w:rsid w:val="008E4810"/>
    <w:rsid w:val="008E4EB0"/>
    <w:rsid w:val="008E5A6A"/>
    <w:rsid w:val="008E6560"/>
    <w:rsid w:val="008E6CB5"/>
    <w:rsid w:val="008E74AF"/>
    <w:rsid w:val="008F051A"/>
    <w:rsid w:val="008F362C"/>
    <w:rsid w:val="0090143A"/>
    <w:rsid w:val="00901DA0"/>
    <w:rsid w:val="00901FC5"/>
    <w:rsid w:val="0090267B"/>
    <w:rsid w:val="00902BDE"/>
    <w:rsid w:val="009042BC"/>
    <w:rsid w:val="0090497A"/>
    <w:rsid w:val="00913778"/>
    <w:rsid w:val="00917FF8"/>
    <w:rsid w:val="0092182B"/>
    <w:rsid w:val="009257C9"/>
    <w:rsid w:val="00926C81"/>
    <w:rsid w:val="00927948"/>
    <w:rsid w:val="00930231"/>
    <w:rsid w:val="00930ED1"/>
    <w:rsid w:val="00932E09"/>
    <w:rsid w:val="009337DA"/>
    <w:rsid w:val="00940CEA"/>
    <w:rsid w:val="00941295"/>
    <w:rsid w:val="009417EC"/>
    <w:rsid w:val="00942DE4"/>
    <w:rsid w:val="00947C56"/>
    <w:rsid w:val="0095045A"/>
    <w:rsid w:val="00950C6A"/>
    <w:rsid w:val="0095394D"/>
    <w:rsid w:val="009540D6"/>
    <w:rsid w:val="0095588B"/>
    <w:rsid w:val="00955FBD"/>
    <w:rsid w:val="009562B5"/>
    <w:rsid w:val="0096316A"/>
    <w:rsid w:val="00965728"/>
    <w:rsid w:val="00967647"/>
    <w:rsid w:val="0096B977"/>
    <w:rsid w:val="009708AA"/>
    <w:rsid w:val="00972A92"/>
    <w:rsid w:val="009735D0"/>
    <w:rsid w:val="009753F3"/>
    <w:rsid w:val="00977A6A"/>
    <w:rsid w:val="00980545"/>
    <w:rsid w:val="00982E27"/>
    <w:rsid w:val="00986C49"/>
    <w:rsid w:val="00992D36"/>
    <w:rsid w:val="009936D6"/>
    <w:rsid w:val="009A02D5"/>
    <w:rsid w:val="009A068C"/>
    <w:rsid w:val="009A35B3"/>
    <w:rsid w:val="009A44EA"/>
    <w:rsid w:val="009B1739"/>
    <w:rsid w:val="009B1887"/>
    <w:rsid w:val="009B1CF6"/>
    <w:rsid w:val="009B3433"/>
    <w:rsid w:val="009B3D79"/>
    <w:rsid w:val="009B4AD4"/>
    <w:rsid w:val="009B5EAA"/>
    <w:rsid w:val="009B79FC"/>
    <w:rsid w:val="009C00F9"/>
    <w:rsid w:val="009C0543"/>
    <w:rsid w:val="009C09DF"/>
    <w:rsid w:val="009C0DB3"/>
    <w:rsid w:val="009C1E09"/>
    <w:rsid w:val="009C278F"/>
    <w:rsid w:val="009C2A09"/>
    <w:rsid w:val="009C3952"/>
    <w:rsid w:val="009C5E40"/>
    <w:rsid w:val="009C6DE4"/>
    <w:rsid w:val="009C6E22"/>
    <w:rsid w:val="009D2471"/>
    <w:rsid w:val="009D39C9"/>
    <w:rsid w:val="009D5B7F"/>
    <w:rsid w:val="009DBBED"/>
    <w:rsid w:val="009E3545"/>
    <w:rsid w:val="009E3FBB"/>
    <w:rsid w:val="009E4FDF"/>
    <w:rsid w:val="009E6551"/>
    <w:rsid w:val="009E68FB"/>
    <w:rsid w:val="009E75D7"/>
    <w:rsid w:val="009F1610"/>
    <w:rsid w:val="009F2837"/>
    <w:rsid w:val="009F4A7A"/>
    <w:rsid w:val="009F4EAB"/>
    <w:rsid w:val="009F59F2"/>
    <w:rsid w:val="009F719B"/>
    <w:rsid w:val="00A00247"/>
    <w:rsid w:val="00A01198"/>
    <w:rsid w:val="00A01975"/>
    <w:rsid w:val="00A02E1C"/>
    <w:rsid w:val="00A03866"/>
    <w:rsid w:val="00A04654"/>
    <w:rsid w:val="00A05F7F"/>
    <w:rsid w:val="00A07AE3"/>
    <w:rsid w:val="00A17C2D"/>
    <w:rsid w:val="00A19DBA"/>
    <w:rsid w:val="00A20E57"/>
    <w:rsid w:val="00A20E9D"/>
    <w:rsid w:val="00A21DB2"/>
    <w:rsid w:val="00A221FB"/>
    <w:rsid w:val="00A22CDF"/>
    <w:rsid w:val="00A22CF8"/>
    <w:rsid w:val="00A26D01"/>
    <w:rsid w:val="00A27B40"/>
    <w:rsid w:val="00A3115C"/>
    <w:rsid w:val="00A34187"/>
    <w:rsid w:val="00A35296"/>
    <w:rsid w:val="00A35FAF"/>
    <w:rsid w:val="00A40229"/>
    <w:rsid w:val="00A40667"/>
    <w:rsid w:val="00A438F6"/>
    <w:rsid w:val="00A46377"/>
    <w:rsid w:val="00A47EA8"/>
    <w:rsid w:val="00A51CEA"/>
    <w:rsid w:val="00A62AB3"/>
    <w:rsid w:val="00A63FE0"/>
    <w:rsid w:val="00A6D397"/>
    <w:rsid w:val="00A73183"/>
    <w:rsid w:val="00A734E8"/>
    <w:rsid w:val="00A74D12"/>
    <w:rsid w:val="00A7578F"/>
    <w:rsid w:val="00A762D1"/>
    <w:rsid w:val="00A80414"/>
    <w:rsid w:val="00A808EF"/>
    <w:rsid w:val="00A8578A"/>
    <w:rsid w:val="00A864BB"/>
    <w:rsid w:val="00A90DC7"/>
    <w:rsid w:val="00A912B0"/>
    <w:rsid w:val="00A934FC"/>
    <w:rsid w:val="00A93FE2"/>
    <w:rsid w:val="00A95C8D"/>
    <w:rsid w:val="00A9742D"/>
    <w:rsid w:val="00AA30D8"/>
    <w:rsid w:val="00AA3DAE"/>
    <w:rsid w:val="00AA498B"/>
    <w:rsid w:val="00AA49AD"/>
    <w:rsid w:val="00AA4C8F"/>
    <w:rsid w:val="00AA59AF"/>
    <w:rsid w:val="00AB2EC2"/>
    <w:rsid w:val="00AB31D2"/>
    <w:rsid w:val="00AB63CE"/>
    <w:rsid w:val="00AC0B24"/>
    <w:rsid w:val="00AC2030"/>
    <w:rsid w:val="00AC3709"/>
    <w:rsid w:val="00AC4401"/>
    <w:rsid w:val="00AC4FB7"/>
    <w:rsid w:val="00AC5CC2"/>
    <w:rsid w:val="00AC718E"/>
    <w:rsid w:val="00AD2CD8"/>
    <w:rsid w:val="00AD40B5"/>
    <w:rsid w:val="00AD4721"/>
    <w:rsid w:val="00AD4EEA"/>
    <w:rsid w:val="00AD4F7E"/>
    <w:rsid w:val="00AD55CB"/>
    <w:rsid w:val="00AD68CA"/>
    <w:rsid w:val="00AD7D27"/>
    <w:rsid w:val="00AE0B01"/>
    <w:rsid w:val="00AE1FF4"/>
    <w:rsid w:val="00AE2695"/>
    <w:rsid w:val="00AE3DF5"/>
    <w:rsid w:val="00AE57B9"/>
    <w:rsid w:val="00AE6321"/>
    <w:rsid w:val="00AEB093"/>
    <w:rsid w:val="00AF1ADE"/>
    <w:rsid w:val="00AF6C97"/>
    <w:rsid w:val="00B0197A"/>
    <w:rsid w:val="00B0636D"/>
    <w:rsid w:val="00B07B37"/>
    <w:rsid w:val="00B11E38"/>
    <w:rsid w:val="00B12EC8"/>
    <w:rsid w:val="00B13750"/>
    <w:rsid w:val="00B14430"/>
    <w:rsid w:val="00B17EA3"/>
    <w:rsid w:val="00B17ECA"/>
    <w:rsid w:val="00B20576"/>
    <w:rsid w:val="00B208CA"/>
    <w:rsid w:val="00B307DD"/>
    <w:rsid w:val="00B30CFB"/>
    <w:rsid w:val="00B33FD9"/>
    <w:rsid w:val="00B347B9"/>
    <w:rsid w:val="00B368E6"/>
    <w:rsid w:val="00B36D06"/>
    <w:rsid w:val="00B36EA3"/>
    <w:rsid w:val="00B43831"/>
    <w:rsid w:val="00B44612"/>
    <w:rsid w:val="00B45E34"/>
    <w:rsid w:val="00B463A2"/>
    <w:rsid w:val="00B51D4C"/>
    <w:rsid w:val="00B52C56"/>
    <w:rsid w:val="00B53830"/>
    <w:rsid w:val="00B55C88"/>
    <w:rsid w:val="00B55D8A"/>
    <w:rsid w:val="00B564DB"/>
    <w:rsid w:val="00B600A7"/>
    <w:rsid w:val="00B61BC3"/>
    <w:rsid w:val="00B64E7B"/>
    <w:rsid w:val="00B67231"/>
    <w:rsid w:val="00B67FA1"/>
    <w:rsid w:val="00B71226"/>
    <w:rsid w:val="00B71ADD"/>
    <w:rsid w:val="00B724D5"/>
    <w:rsid w:val="00B73192"/>
    <w:rsid w:val="00B77EE8"/>
    <w:rsid w:val="00B80368"/>
    <w:rsid w:val="00B8128F"/>
    <w:rsid w:val="00B85424"/>
    <w:rsid w:val="00B85595"/>
    <w:rsid w:val="00B87023"/>
    <w:rsid w:val="00B917CA"/>
    <w:rsid w:val="00B92539"/>
    <w:rsid w:val="00B929ED"/>
    <w:rsid w:val="00B93BA6"/>
    <w:rsid w:val="00B95325"/>
    <w:rsid w:val="00B954F6"/>
    <w:rsid w:val="00B95E37"/>
    <w:rsid w:val="00BA2282"/>
    <w:rsid w:val="00BA7883"/>
    <w:rsid w:val="00BA7987"/>
    <w:rsid w:val="00BB124D"/>
    <w:rsid w:val="00BB2E57"/>
    <w:rsid w:val="00BB31A7"/>
    <w:rsid w:val="00BB699F"/>
    <w:rsid w:val="00BBD8E0"/>
    <w:rsid w:val="00BC055F"/>
    <w:rsid w:val="00BC0809"/>
    <w:rsid w:val="00BC1086"/>
    <w:rsid w:val="00BC1AB1"/>
    <w:rsid w:val="00BC388B"/>
    <w:rsid w:val="00BC444F"/>
    <w:rsid w:val="00BC58A0"/>
    <w:rsid w:val="00BC6D7A"/>
    <w:rsid w:val="00BC755A"/>
    <w:rsid w:val="00BD3FA3"/>
    <w:rsid w:val="00BD4E13"/>
    <w:rsid w:val="00BD58B7"/>
    <w:rsid w:val="00BE2AE9"/>
    <w:rsid w:val="00BE367E"/>
    <w:rsid w:val="00BE4C87"/>
    <w:rsid w:val="00BE5043"/>
    <w:rsid w:val="00BE5163"/>
    <w:rsid w:val="00BE5BCF"/>
    <w:rsid w:val="00BE6192"/>
    <w:rsid w:val="00BF1A23"/>
    <w:rsid w:val="00BF2943"/>
    <w:rsid w:val="00C00292"/>
    <w:rsid w:val="00C00905"/>
    <w:rsid w:val="00C04039"/>
    <w:rsid w:val="00C04F8D"/>
    <w:rsid w:val="00C04F90"/>
    <w:rsid w:val="00C07466"/>
    <w:rsid w:val="00C0781E"/>
    <w:rsid w:val="00C10123"/>
    <w:rsid w:val="00C11460"/>
    <w:rsid w:val="00C167B9"/>
    <w:rsid w:val="00C260E6"/>
    <w:rsid w:val="00C26976"/>
    <w:rsid w:val="00C26C15"/>
    <w:rsid w:val="00C30016"/>
    <w:rsid w:val="00C30BC8"/>
    <w:rsid w:val="00C311BF"/>
    <w:rsid w:val="00C335BF"/>
    <w:rsid w:val="00C33F95"/>
    <w:rsid w:val="00C431BA"/>
    <w:rsid w:val="00C43A42"/>
    <w:rsid w:val="00C4536C"/>
    <w:rsid w:val="00C45426"/>
    <w:rsid w:val="00C477D6"/>
    <w:rsid w:val="00C478BC"/>
    <w:rsid w:val="00C505EB"/>
    <w:rsid w:val="00C5202D"/>
    <w:rsid w:val="00C56422"/>
    <w:rsid w:val="00C57541"/>
    <w:rsid w:val="00C62770"/>
    <w:rsid w:val="00C63601"/>
    <w:rsid w:val="00C66456"/>
    <w:rsid w:val="00C672B4"/>
    <w:rsid w:val="00C74B04"/>
    <w:rsid w:val="00C76368"/>
    <w:rsid w:val="00C77AB1"/>
    <w:rsid w:val="00C80818"/>
    <w:rsid w:val="00C82796"/>
    <w:rsid w:val="00C86594"/>
    <w:rsid w:val="00C90A17"/>
    <w:rsid w:val="00C93DEA"/>
    <w:rsid w:val="00C94576"/>
    <w:rsid w:val="00C9502B"/>
    <w:rsid w:val="00C96D95"/>
    <w:rsid w:val="00C9E9D1"/>
    <w:rsid w:val="00CA328F"/>
    <w:rsid w:val="00CA42BF"/>
    <w:rsid w:val="00CA5559"/>
    <w:rsid w:val="00CA73AE"/>
    <w:rsid w:val="00CB01B3"/>
    <w:rsid w:val="00CB0620"/>
    <w:rsid w:val="00CB0A8D"/>
    <w:rsid w:val="00CB0FD6"/>
    <w:rsid w:val="00CB120A"/>
    <w:rsid w:val="00CB36A2"/>
    <w:rsid w:val="00CB3808"/>
    <w:rsid w:val="00CB411F"/>
    <w:rsid w:val="00CB6374"/>
    <w:rsid w:val="00CB7E23"/>
    <w:rsid w:val="00CC23C8"/>
    <w:rsid w:val="00CC357D"/>
    <w:rsid w:val="00CC3708"/>
    <w:rsid w:val="00CC4791"/>
    <w:rsid w:val="00CD047F"/>
    <w:rsid w:val="00CD2A3C"/>
    <w:rsid w:val="00CD5581"/>
    <w:rsid w:val="00CD59E7"/>
    <w:rsid w:val="00CD5C65"/>
    <w:rsid w:val="00CE1436"/>
    <w:rsid w:val="00CE453B"/>
    <w:rsid w:val="00CE748D"/>
    <w:rsid w:val="00CF00AC"/>
    <w:rsid w:val="00CF0A7A"/>
    <w:rsid w:val="00CF3BB9"/>
    <w:rsid w:val="00CF4CD4"/>
    <w:rsid w:val="00CF5ABB"/>
    <w:rsid w:val="00CF5F2A"/>
    <w:rsid w:val="00D01FE1"/>
    <w:rsid w:val="00D021B9"/>
    <w:rsid w:val="00D038EC"/>
    <w:rsid w:val="00D03B55"/>
    <w:rsid w:val="00D04CC3"/>
    <w:rsid w:val="00D101AA"/>
    <w:rsid w:val="00D11C26"/>
    <w:rsid w:val="00D157DE"/>
    <w:rsid w:val="00D15E05"/>
    <w:rsid w:val="00D17ED9"/>
    <w:rsid w:val="00D2037F"/>
    <w:rsid w:val="00D2185D"/>
    <w:rsid w:val="00D26D2A"/>
    <w:rsid w:val="00D27DBA"/>
    <w:rsid w:val="00D330C6"/>
    <w:rsid w:val="00D41CF7"/>
    <w:rsid w:val="00D42721"/>
    <w:rsid w:val="00D4BE70"/>
    <w:rsid w:val="00D50F46"/>
    <w:rsid w:val="00D51C32"/>
    <w:rsid w:val="00D53C34"/>
    <w:rsid w:val="00D55FC4"/>
    <w:rsid w:val="00D57D6A"/>
    <w:rsid w:val="00D6175C"/>
    <w:rsid w:val="00D62D34"/>
    <w:rsid w:val="00D66EA5"/>
    <w:rsid w:val="00D71E03"/>
    <w:rsid w:val="00D74F2B"/>
    <w:rsid w:val="00D777BD"/>
    <w:rsid w:val="00D77ECB"/>
    <w:rsid w:val="00D80434"/>
    <w:rsid w:val="00D807E7"/>
    <w:rsid w:val="00D86BBB"/>
    <w:rsid w:val="00D92127"/>
    <w:rsid w:val="00D922B2"/>
    <w:rsid w:val="00D94D31"/>
    <w:rsid w:val="00DA014D"/>
    <w:rsid w:val="00DA06C2"/>
    <w:rsid w:val="00DA10BA"/>
    <w:rsid w:val="00DA14B9"/>
    <w:rsid w:val="00DA26AC"/>
    <w:rsid w:val="00DA2B41"/>
    <w:rsid w:val="00DA4F57"/>
    <w:rsid w:val="00DA670D"/>
    <w:rsid w:val="00DA6FD6"/>
    <w:rsid w:val="00DA7A9E"/>
    <w:rsid w:val="00DA7F41"/>
    <w:rsid w:val="00DB09B2"/>
    <w:rsid w:val="00DB276C"/>
    <w:rsid w:val="00DB36B5"/>
    <w:rsid w:val="00DB4BFC"/>
    <w:rsid w:val="00DB56C1"/>
    <w:rsid w:val="00DB6D4C"/>
    <w:rsid w:val="00DC0AD4"/>
    <w:rsid w:val="00DC0B7E"/>
    <w:rsid w:val="00DC270A"/>
    <w:rsid w:val="00DC2BD7"/>
    <w:rsid w:val="00DC3A7E"/>
    <w:rsid w:val="00DC461A"/>
    <w:rsid w:val="00DC7552"/>
    <w:rsid w:val="00DCB1DC"/>
    <w:rsid w:val="00DD012A"/>
    <w:rsid w:val="00DD1CC8"/>
    <w:rsid w:val="00DD3FBB"/>
    <w:rsid w:val="00DD4828"/>
    <w:rsid w:val="00DD5635"/>
    <w:rsid w:val="00DD5B5C"/>
    <w:rsid w:val="00DD5CC3"/>
    <w:rsid w:val="00DD6363"/>
    <w:rsid w:val="00DE1D0F"/>
    <w:rsid w:val="00DE32AA"/>
    <w:rsid w:val="00DE615B"/>
    <w:rsid w:val="00DF31E8"/>
    <w:rsid w:val="00DF354B"/>
    <w:rsid w:val="00DF3AD9"/>
    <w:rsid w:val="00E012CA"/>
    <w:rsid w:val="00E032E1"/>
    <w:rsid w:val="00E03F32"/>
    <w:rsid w:val="00E11211"/>
    <w:rsid w:val="00E11FE0"/>
    <w:rsid w:val="00E144DF"/>
    <w:rsid w:val="00E22D98"/>
    <w:rsid w:val="00E24471"/>
    <w:rsid w:val="00E26E8A"/>
    <w:rsid w:val="00E300D8"/>
    <w:rsid w:val="00E364D3"/>
    <w:rsid w:val="00E37C39"/>
    <w:rsid w:val="00E405B9"/>
    <w:rsid w:val="00E4307B"/>
    <w:rsid w:val="00E431DF"/>
    <w:rsid w:val="00E43765"/>
    <w:rsid w:val="00E471FA"/>
    <w:rsid w:val="00E52017"/>
    <w:rsid w:val="00E524CD"/>
    <w:rsid w:val="00E558C9"/>
    <w:rsid w:val="00E57FF1"/>
    <w:rsid w:val="00E60973"/>
    <w:rsid w:val="00E6144D"/>
    <w:rsid w:val="00E61C34"/>
    <w:rsid w:val="00E62B59"/>
    <w:rsid w:val="00E637A7"/>
    <w:rsid w:val="00E706C5"/>
    <w:rsid w:val="00E769CC"/>
    <w:rsid w:val="00E7758C"/>
    <w:rsid w:val="00E77C1B"/>
    <w:rsid w:val="00E7FBFD"/>
    <w:rsid w:val="00E80785"/>
    <w:rsid w:val="00E80F1C"/>
    <w:rsid w:val="00E827B4"/>
    <w:rsid w:val="00E8455F"/>
    <w:rsid w:val="00E84BF9"/>
    <w:rsid w:val="00E85352"/>
    <w:rsid w:val="00E85B35"/>
    <w:rsid w:val="00E86727"/>
    <w:rsid w:val="00E932F6"/>
    <w:rsid w:val="00E93E97"/>
    <w:rsid w:val="00E96B30"/>
    <w:rsid w:val="00EA0A0C"/>
    <w:rsid w:val="00EA1DF5"/>
    <w:rsid w:val="00EA2239"/>
    <w:rsid w:val="00EA4AB7"/>
    <w:rsid w:val="00EA62CF"/>
    <w:rsid w:val="00EAC43A"/>
    <w:rsid w:val="00EB15CB"/>
    <w:rsid w:val="00EB1F4B"/>
    <w:rsid w:val="00EB20FB"/>
    <w:rsid w:val="00EB7C8A"/>
    <w:rsid w:val="00EC2ED0"/>
    <w:rsid w:val="00EC677F"/>
    <w:rsid w:val="00ED3710"/>
    <w:rsid w:val="00EE143E"/>
    <w:rsid w:val="00EF1AB4"/>
    <w:rsid w:val="00EF3814"/>
    <w:rsid w:val="00EF430C"/>
    <w:rsid w:val="00EF45DF"/>
    <w:rsid w:val="00F0034A"/>
    <w:rsid w:val="00F0140A"/>
    <w:rsid w:val="00F015B3"/>
    <w:rsid w:val="00F01D4F"/>
    <w:rsid w:val="00F02083"/>
    <w:rsid w:val="00F023DB"/>
    <w:rsid w:val="00F02A22"/>
    <w:rsid w:val="00F02C66"/>
    <w:rsid w:val="00F07B4A"/>
    <w:rsid w:val="00F10970"/>
    <w:rsid w:val="00F128B6"/>
    <w:rsid w:val="00F15669"/>
    <w:rsid w:val="00F237E1"/>
    <w:rsid w:val="00F26362"/>
    <w:rsid w:val="00F278CF"/>
    <w:rsid w:val="00F27A87"/>
    <w:rsid w:val="00F27F80"/>
    <w:rsid w:val="00F3108D"/>
    <w:rsid w:val="00F32230"/>
    <w:rsid w:val="00F33554"/>
    <w:rsid w:val="00F33C36"/>
    <w:rsid w:val="00F40946"/>
    <w:rsid w:val="00F40EF3"/>
    <w:rsid w:val="00F434CA"/>
    <w:rsid w:val="00F449F6"/>
    <w:rsid w:val="00F46960"/>
    <w:rsid w:val="00F46ECC"/>
    <w:rsid w:val="00F56F02"/>
    <w:rsid w:val="00F573CB"/>
    <w:rsid w:val="00F57529"/>
    <w:rsid w:val="00F57B02"/>
    <w:rsid w:val="00F61604"/>
    <w:rsid w:val="00F649FF"/>
    <w:rsid w:val="00F66356"/>
    <w:rsid w:val="00F67277"/>
    <w:rsid w:val="00F70651"/>
    <w:rsid w:val="00F7381E"/>
    <w:rsid w:val="00F81CE7"/>
    <w:rsid w:val="00F840F3"/>
    <w:rsid w:val="00F849CF"/>
    <w:rsid w:val="00F90590"/>
    <w:rsid w:val="00F921F3"/>
    <w:rsid w:val="00F95A8D"/>
    <w:rsid w:val="00F97D9C"/>
    <w:rsid w:val="00FA0D79"/>
    <w:rsid w:val="00FA2122"/>
    <w:rsid w:val="00FA2680"/>
    <w:rsid w:val="00FA2BB4"/>
    <w:rsid w:val="00FA53C6"/>
    <w:rsid w:val="00FA6E5D"/>
    <w:rsid w:val="00FA7B64"/>
    <w:rsid w:val="00FB0DCD"/>
    <w:rsid w:val="00FB2721"/>
    <w:rsid w:val="00FB29BD"/>
    <w:rsid w:val="00FB656A"/>
    <w:rsid w:val="00FC0BC9"/>
    <w:rsid w:val="00FC1E2B"/>
    <w:rsid w:val="00FC56D7"/>
    <w:rsid w:val="00FC5F77"/>
    <w:rsid w:val="00FC6180"/>
    <w:rsid w:val="00FCD26C"/>
    <w:rsid w:val="00FD48C0"/>
    <w:rsid w:val="00FD5029"/>
    <w:rsid w:val="00FD703E"/>
    <w:rsid w:val="00FE36F8"/>
    <w:rsid w:val="00FF095E"/>
    <w:rsid w:val="00FF1BF2"/>
    <w:rsid w:val="00FF2FF9"/>
    <w:rsid w:val="00FF3EF8"/>
    <w:rsid w:val="00FF4609"/>
    <w:rsid w:val="00FF6B04"/>
    <w:rsid w:val="00FF6B9C"/>
    <w:rsid w:val="00FFCFC5"/>
    <w:rsid w:val="013475FF"/>
    <w:rsid w:val="015BB143"/>
    <w:rsid w:val="01711948"/>
    <w:rsid w:val="017BEF04"/>
    <w:rsid w:val="017D1D2E"/>
    <w:rsid w:val="0182C6C2"/>
    <w:rsid w:val="018D2B35"/>
    <w:rsid w:val="018E5D80"/>
    <w:rsid w:val="019327B1"/>
    <w:rsid w:val="0195F87B"/>
    <w:rsid w:val="01ABBBBA"/>
    <w:rsid w:val="01BAC6BF"/>
    <w:rsid w:val="020F0505"/>
    <w:rsid w:val="0230472D"/>
    <w:rsid w:val="02314A33"/>
    <w:rsid w:val="023501E1"/>
    <w:rsid w:val="02367FA5"/>
    <w:rsid w:val="0237DB37"/>
    <w:rsid w:val="024271AB"/>
    <w:rsid w:val="024ED78D"/>
    <w:rsid w:val="025F98B4"/>
    <w:rsid w:val="026EA5AE"/>
    <w:rsid w:val="027F61D7"/>
    <w:rsid w:val="027FC8C4"/>
    <w:rsid w:val="0291B43C"/>
    <w:rsid w:val="02F13101"/>
    <w:rsid w:val="03057C0C"/>
    <w:rsid w:val="030B276E"/>
    <w:rsid w:val="03117EF0"/>
    <w:rsid w:val="03124F38"/>
    <w:rsid w:val="03131DA3"/>
    <w:rsid w:val="0316B664"/>
    <w:rsid w:val="03192811"/>
    <w:rsid w:val="0321865A"/>
    <w:rsid w:val="0326C429"/>
    <w:rsid w:val="032C06A7"/>
    <w:rsid w:val="03329C18"/>
    <w:rsid w:val="035C58B0"/>
    <w:rsid w:val="036EB381"/>
    <w:rsid w:val="0370426B"/>
    <w:rsid w:val="0393BF02"/>
    <w:rsid w:val="03A30B1F"/>
    <w:rsid w:val="03A99900"/>
    <w:rsid w:val="03BFDF63"/>
    <w:rsid w:val="03D9E84D"/>
    <w:rsid w:val="03E05398"/>
    <w:rsid w:val="03E2FBA6"/>
    <w:rsid w:val="03E4664C"/>
    <w:rsid w:val="03E5C89A"/>
    <w:rsid w:val="03E607AE"/>
    <w:rsid w:val="03F20578"/>
    <w:rsid w:val="03F9F8A0"/>
    <w:rsid w:val="03FE1535"/>
    <w:rsid w:val="04014155"/>
    <w:rsid w:val="04037F79"/>
    <w:rsid w:val="0417DA4B"/>
    <w:rsid w:val="0433A1B6"/>
    <w:rsid w:val="04401B52"/>
    <w:rsid w:val="0441663B"/>
    <w:rsid w:val="04435460"/>
    <w:rsid w:val="045642C1"/>
    <w:rsid w:val="045B473E"/>
    <w:rsid w:val="046319E2"/>
    <w:rsid w:val="046B782F"/>
    <w:rsid w:val="0470333C"/>
    <w:rsid w:val="048B556D"/>
    <w:rsid w:val="0491396B"/>
    <w:rsid w:val="049FDB46"/>
    <w:rsid w:val="04A6F210"/>
    <w:rsid w:val="04BA9830"/>
    <w:rsid w:val="04D0BB59"/>
    <w:rsid w:val="04DA126C"/>
    <w:rsid w:val="04ED4BF4"/>
    <w:rsid w:val="04F331F7"/>
    <w:rsid w:val="04F580E8"/>
    <w:rsid w:val="04FB6612"/>
    <w:rsid w:val="050FB0D8"/>
    <w:rsid w:val="051692A7"/>
    <w:rsid w:val="051C6F44"/>
    <w:rsid w:val="0526359C"/>
    <w:rsid w:val="052A83A4"/>
    <w:rsid w:val="052CC559"/>
    <w:rsid w:val="05334B56"/>
    <w:rsid w:val="0545E103"/>
    <w:rsid w:val="05473FB7"/>
    <w:rsid w:val="054EC86E"/>
    <w:rsid w:val="054F68F1"/>
    <w:rsid w:val="0551B36A"/>
    <w:rsid w:val="055CC62C"/>
    <w:rsid w:val="055D5A0B"/>
    <w:rsid w:val="0569D927"/>
    <w:rsid w:val="05835FCE"/>
    <w:rsid w:val="05943D17"/>
    <w:rsid w:val="05AB37CE"/>
    <w:rsid w:val="05AFAC93"/>
    <w:rsid w:val="05C0C094"/>
    <w:rsid w:val="05C21214"/>
    <w:rsid w:val="05C467EB"/>
    <w:rsid w:val="05CC8658"/>
    <w:rsid w:val="05D1C597"/>
    <w:rsid w:val="05D2DE0E"/>
    <w:rsid w:val="05D35891"/>
    <w:rsid w:val="05E0670F"/>
    <w:rsid w:val="05F6CB2F"/>
    <w:rsid w:val="06004182"/>
    <w:rsid w:val="060A46E2"/>
    <w:rsid w:val="060CB4B4"/>
    <w:rsid w:val="06133107"/>
    <w:rsid w:val="062AC65E"/>
    <w:rsid w:val="063A56E0"/>
    <w:rsid w:val="064F1898"/>
    <w:rsid w:val="06567FB9"/>
    <w:rsid w:val="065CEF34"/>
    <w:rsid w:val="065DA051"/>
    <w:rsid w:val="065F0CDA"/>
    <w:rsid w:val="0664439A"/>
    <w:rsid w:val="066A9DBC"/>
    <w:rsid w:val="066D76C9"/>
    <w:rsid w:val="066F30A0"/>
    <w:rsid w:val="066FC757"/>
    <w:rsid w:val="0671302D"/>
    <w:rsid w:val="067251E4"/>
    <w:rsid w:val="067769D0"/>
    <w:rsid w:val="067DC349"/>
    <w:rsid w:val="06877B47"/>
    <w:rsid w:val="06BAF2B0"/>
    <w:rsid w:val="06BFD505"/>
    <w:rsid w:val="06C34B7E"/>
    <w:rsid w:val="06CF3991"/>
    <w:rsid w:val="06D358F1"/>
    <w:rsid w:val="06D6C4EB"/>
    <w:rsid w:val="06DAB3EB"/>
    <w:rsid w:val="06DB33B2"/>
    <w:rsid w:val="06E637A6"/>
    <w:rsid w:val="06E6BA2B"/>
    <w:rsid w:val="06F7469B"/>
    <w:rsid w:val="070A4EF1"/>
    <w:rsid w:val="07103365"/>
    <w:rsid w:val="071269AA"/>
    <w:rsid w:val="0715BD1F"/>
    <w:rsid w:val="071D7B9B"/>
    <w:rsid w:val="072F7EFC"/>
    <w:rsid w:val="07764862"/>
    <w:rsid w:val="0780F630"/>
    <w:rsid w:val="0784CCEE"/>
    <w:rsid w:val="079A62B6"/>
    <w:rsid w:val="079C8ACD"/>
    <w:rsid w:val="079EA103"/>
    <w:rsid w:val="07A548EC"/>
    <w:rsid w:val="07A7279C"/>
    <w:rsid w:val="07B431D6"/>
    <w:rsid w:val="07C82FDE"/>
    <w:rsid w:val="07D45BD3"/>
    <w:rsid w:val="07E8CF46"/>
    <w:rsid w:val="07EC4D27"/>
    <w:rsid w:val="07F81252"/>
    <w:rsid w:val="07FE6AC9"/>
    <w:rsid w:val="0803CDF3"/>
    <w:rsid w:val="081A89B4"/>
    <w:rsid w:val="081F12AD"/>
    <w:rsid w:val="0820DDCB"/>
    <w:rsid w:val="0823BAB9"/>
    <w:rsid w:val="0825E00D"/>
    <w:rsid w:val="082FABB2"/>
    <w:rsid w:val="08493D30"/>
    <w:rsid w:val="085E09F6"/>
    <w:rsid w:val="085E85F5"/>
    <w:rsid w:val="08636054"/>
    <w:rsid w:val="086A6258"/>
    <w:rsid w:val="08792658"/>
    <w:rsid w:val="087CE888"/>
    <w:rsid w:val="0881042B"/>
    <w:rsid w:val="08853235"/>
    <w:rsid w:val="0891773C"/>
    <w:rsid w:val="08980FD1"/>
    <w:rsid w:val="08A2FC3D"/>
    <w:rsid w:val="08A80C91"/>
    <w:rsid w:val="08B7C2C4"/>
    <w:rsid w:val="08B9826C"/>
    <w:rsid w:val="08C16ACE"/>
    <w:rsid w:val="08D221F4"/>
    <w:rsid w:val="08D23BAD"/>
    <w:rsid w:val="08E0A805"/>
    <w:rsid w:val="08F099F2"/>
    <w:rsid w:val="09023D2F"/>
    <w:rsid w:val="0908DBC0"/>
    <w:rsid w:val="091DBB98"/>
    <w:rsid w:val="093D7BCE"/>
    <w:rsid w:val="094B7F65"/>
    <w:rsid w:val="0959A6E2"/>
    <w:rsid w:val="095FD6DA"/>
    <w:rsid w:val="09719ED0"/>
    <w:rsid w:val="0973093F"/>
    <w:rsid w:val="0980F15D"/>
    <w:rsid w:val="0981FB11"/>
    <w:rsid w:val="099B3EF1"/>
    <w:rsid w:val="099E4489"/>
    <w:rsid w:val="09AC4490"/>
    <w:rsid w:val="09B5F128"/>
    <w:rsid w:val="09BA8250"/>
    <w:rsid w:val="09D6F10D"/>
    <w:rsid w:val="09DCA90A"/>
    <w:rsid w:val="09E897DA"/>
    <w:rsid w:val="0A116E62"/>
    <w:rsid w:val="0A158D24"/>
    <w:rsid w:val="0A274FD9"/>
    <w:rsid w:val="0A30CAD9"/>
    <w:rsid w:val="0A3567FB"/>
    <w:rsid w:val="0A3AEAA9"/>
    <w:rsid w:val="0A3D88CE"/>
    <w:rsid w:val="0A434D8C"/>
    <w:rsid w:val="0A586542"/>
    <w:rsid w:val="0A605E9E"/>
    <w:rsid w:val="0A7F956F"/>
    <w:rsid w:val="0A82BB80"/>
    <w:rsid w:val="0A8BB0C2"/>
    <w:rsid w:val="0A8BB3BB"/>
    <w:rsid w:val="0A8E9E25"/>
    <w:rsid w:val="0AA0381E"/>
    <w:rsid w:val="0AA05FBF"/>
    <w:rsid w:val="0AA27916"/>
    <w:rsid w:val="0AA504F9"/>
    <w:rsid w:val="0AC5632F"/>
    <w:rsid w:val="0AC7335C"/>
    <w:rsid w:val="0ACD57E2"/>
    <w:rsid w:val="0ADA6D3B"/>
    <w:rsid w:val="0ADAC3D6"/>
    <w:rsid w:val="0ADB46F0"/>
    <w:rsid w:val="0ADD8208"/>
    <w:rsid w:val="0AE199D2"/>
    <w:rsid w:val="0AE2D783"/>
    <w:rsid w:val="0AFC7AED"/>
    <w:rsid w:val="0B02D3D3"/>
    <w:rsid w:val="0B1021A4"/>
    <w:rsid w:val="0B147541"/>
    <w:rsid w:val="0B31FC89"/>
    <w:rsid w:val="0B329F07"/>
    <w:rsid w:val="0B3A1F5C"/>
    <w:rsid w:val="0B3C3B5E"/>
    <w:rsid w:val="0B4BC539"/>
    <w:rsid w:val="0B5F7FAC"/>
    <w:rsid w:val="0B6173BA"/>
    <w:rsid w:val="0B69B211"/>
    <w:rsid w:val="0B90C982"/>
    <w:rsid w:val="0B97E3C2"/>
    <w:rsid w:val="0BA36C41"/>
    <w:rsid w:val="0BB4D62E"/>
    <w:rsid w:val="0BBC37E1"/>
    <w:rsid w:val="0BC0EE70"/>
    <w:rsid w:val="0BCEA177"/>
    <w:rsid w:val="0BD35C16"/>
    <w:rsid w:val="0BD48D14"/>
    <w:rsid w:val="0BDB574B"/>
    <w:rsid w:val="0BE3C97D"/>
    <w:rsid w:val="0BE4D236"/>
    <w:rsid w:val="0BE7D4E3"/>
    <w:rsid w:val="0C0D8669"/>
    <w:rsid w:val="0C24D8B9"/>
    <w:rsid w:val="0C282975"/>
    <w:rsid w:val="0C2B349B"/>
    <w:rsid w:val="0C36B10A"/>
    <w:rsid w:val="0C481D8A"/>
    <w:rsid w:val="0C533EAB"/>
    <w:rsid w:val="0C5D5C0B"/>
    <w:rsid w:val="0C6035D4"/>
    <w:rsid w:val="0C9F09CB"/>
    <w:rsid w:val="0CB8494B"/>
    <w:rsid w:val="0CC4F107"/>
    <w:rsid w:val="0CC9C916"/>
    <w:rsid w:val="0CCB2159"/>
    <w:rsid w:val="0CE02D7B"/>
    <w:rsid w:val="0CE91538"/>
    <w:rsid w:val="0CEEB73B"/>
    <w:rsid w:val="0CF0F28F"/>
    <w:rsid w:val="0CF77A32"/>
    <w:rsid w:val="0D0196AA"/>
    <w:rsid w:val="0D03C324"/>
    <w:rsid w:val="0D07ECEA"/>
    <w:rsid w:val="0D0B2CC1"/>
    <w:rsid w:val="0D15D12A"/>
    <w:rsid w:val="0D174354"/>
    <w:rsid w:val="0D1C07D0"/>
    <w:rsid w:val="0D3CDDF9"/>
    <w:rsid w:val="0D42B2CD"/>
    <w:rsid w:val="0D4E52F6"/>
    <w:rsid w:val="0D531EA7"/>
    <w:rsid w:val="0D5F6E8B"/>
    <w:rsid w:val="0D62BBD2"/>
    <w:rsid w:val="0D792F55"/>
    <w:rsid w:val="0D794C5E"/>
    <w:rsid w:val="0D7BA49C"/>
    <w:rsid w:val="0D9CBD83"/>
    <w:rsid w:val="0DA99C1F"/>
    <w:rsid w:val="0DAB2635"/>
    <w:rsid w:val="0DADF65C"/>
    <w:rsid w:val="0DC1B1C1"/>
    <w:rsid w:val="0DC26263"/>
    <w:rsid w:val="0DC43FD9"/>
    <w:rsid w:val="0DE3EA83"/>
    <w:rsid w:val="0DEAB4DC"/>
    <w:rsid w:val="0E07A638"/>
    <w:rsid w:val="0E1660A1"/>
    <w:rsid w:val="0E193283"/>
    <w:rsid w:val="0E1F302B"/>
    <w:rsid w:val="0E299A62"/>
    <w:rsid w:val="0E299C6F"/>
    <w:rsid w:val="0E53D8A1"/>
    <w:rsid w:val="0E615989"/>
    <w:rsid w:val="0E61EAFD"/>
    <w:rsid w:val="0E6B65E9"/>
    <w:rsid w:val="0E70AF4F"/>
    <w:rsid w:val="0E7240D4"/>
    <w:rsid w:val="0E733964"/>
    <w:rsid w:val="0E737690"/>
    <w:rsid w:val="0E8457F0"/>
    <w:rsid w:val="0E999BF3"/>
    <w:rsid w:val="0E9DE74E"/>
    <w:rsid w:val="0E9EFC83"/>
    <w:rsid w:val="0EA432DD"/>
    <w:rsid w:val="0EB15CBB"/>
    <w:rsid w:val="0EC9054A"/>
    <w:rsid w:val="0ED4B0D5"/>
    <w:rsid w:val="0EDFDE03"/>
    <w:rsid w:val="0EE7B5D2"/>
    <w:rsid w:val="0EEEDACE"/>
    <w:rsid w:val="0EF5BF52"/>
    <w:rsid w:val="0EFB9CCA"/>
    <w:rsid w:val="0F0189F2"/>
    <w:rsid w:val="0F185B61"/>
    <w:rsid w:val="0F284439"/>
    <w:rsid w:val="0F2BAB36"/>
    <w:rsid w:val="0F3D9ACF"/>
    <w:rsid w:val="0F431B61"/>
    <w:rsid w:val="0F4A4A29"/>
    <w:rsid w:val="0F51BD21"/>
    <w:rsid w:val="0F520875"/>
    <w:rsid w:val="0F57A319"/>
    <w:rsid w:val="0F57EECA"/>
    <w:rsid w:val="0F693CEB"/>
    <w:rsid w:val="0F70AF18"/>
    <w:rsid w:val="0F7E3471"/>
    <w:rsid w:val="0F874744"/>
    <w:rsid w:val="0F965EBC"/>
    <w:rsid w:val="0F9A74B3"/>
    <w:rsid w:val="0FA88CE6"/>
    <w:rsid w:val="0FB6795D"/>
    <w:rsid w:val="0FBAADA6"/>
    <w:rsid w:val="0FC18710"/>
    <w:rsid w:val="0FC4573B"/>
    <w:rsid w:val="0FC462B4"/>
    <w:rsid w:val="0FD97F50"/>
    <w:rsid w:val="0FE72A43"/>
    <w:rsid w:val="0FE8114A"/>
    <w:rsid w:val="0FE916B0"/>
    <w:rsid w:val="0FF29258"/>
    <w:rsid w:val="0FF581A5"/>
    <w:rsid w:val="0FFB7F98"/>
    <w:rsid w:val="0FFEE4D6"/>
    <w:rsid w:val="0FFF5A71"/>
    <w:rsid w:val="1012E3D1"/>
    <w:rsid w:val="101845E3"/>
    <w:rsid w:val="1018FE2B"/>
    <w:rsid w:val="102358F3"/>
    <w:rsid w:val="10273EEA"/>
    <w:rsid w:val="1027EC3F"/>
    <w:rsid w:val="102C6C17"/>
    <w:rsid w:val="10394B3F"/>
    <w:rsid w:val="103AE663"/>
    <w:rsid w:val="105B31CC"/>
    <w:rsid w:val="10631DD2"/>
    <w:rsid w:val="106850FA"/>
    <w:rsid w:val="107358C0"/>
    <w:rsid w:val="1076F246"/>
    <w:rsid w:val="107A93DE"/>
    <w:rsid w:val="107D9692"/>
    <w:rsid w:val="108DBD10"/>
    <w:rsid w:val="109CF7B4"/>
    <w:rsid w:val="10B8C8A7"/>
    <w:rsid w:val="10C63DD2"/>
    <w:rsid w:val="10CABC21"/>
    <w:rsid w:val="10CEA8FD"/>
    <w:rsid w:val="10DFA16B"/>
    <w:rsid w:val="10E7D45E"/>
    <w:rsid w:val="10E89C28"/>
    <w:rsid w:val="10E8FB2B"/>
    <w:rsid w:val="11264A82"/>
    <w:rsid w:val="11310CCE"/>
    <w:rsid w:val="11334B68"/>
    <w:rsid w:val="11454091"/>
    <w:rsid w:val="1154EDAD"/>
    <w:rsid w:val="1161E6B7"/>
    <w:rsid w:val="116752D1"/>
    <w:rsid w:val="116D659A"/>
    <w:rsid w:val="1171180F"/>
    <w:rsid w:val="117F7005"/>
    <w:rsid w:val="11861D08"/>
    <w:rsid w:val="118AC3EB"/>
    <w:rsid w:val="11AD5E14"/>
    <w:rsid w:val="11B0C597"/>
    <w:rsid w:val="11B3D2B6"/>
    <w:rsid w:val="11BD200A"/>
    <w:rsid w:val="11C7C9E1"/>
    <w:rsid w:val="11ED850E"/>
    <w:rsid w:val="12061C27"/>
    <w:rsid w:val="1214D707"/>
    <w:rsid w:val="1217706C"/>
    <w:rsid w:val="121ABEF6"/>
    <w:rsid w:val="121D9431"/>
    <w:rsid w:val="121EB008"/>
    <w:rsid w:val="122B4DBA"/>
    <w:rsid w:val="12363522"/>
    <w:rsid w:val="1236797C"/>
    <w:rsid w:val="123B38FD"/>
    <w:rsid w:val="1245476E"/>
    <w:rsid w:val="12455602"/>
    <w:rsid w:val="12480780"/>
    <w:rsid w:val="124D87E2"/>
    <w:rsid w:val="12653025"/>
    <w:rsid w:val="127AE03F"/>
    <w:rsid w:val="128C30C0"/>
    <w:rsid w:val="1293469B"/>
    <w:rsid w:val="12948DBE"/>
    <w:rsid w:val="129B6710"/>
    <w:rsid w:val="12A30658"/>
    <w:rsid w:val="12B102FE"/>
    <w:rsid w:val="12CB1F94"/>
    <w:rsid w:val="12E46DAD"/>
    <w:rsid w:val="12EC765F"/>
    <w:rsid w:val="12EEA8CC"/>
    <w:rsid w:val="12F539DE"/>
    <w:rsid w:val="13098113"/>
    <w:rsid w:val="130A44B8"/>
    <w:rsid w:val="130A8799"/>
    <w:rsid w:val="131A9C44"/>
    <w:rsid w:val="1322B7A1"/>
    <w:rsid w:val="132F3315"/>
    <w:rsid w:val="1330C683"/>
    <w:rsid w:val="13320F6D"/>
    <w:rsid w:val="134BD0C3"/>
    <w:rsid w:val="134DB91C"/>
    <w:rsid w:val="134DFB71"/>
    <w:rsid w:val="1350D17A"/>
    <w:rsid w:val="135519B0"/>
    <w:rsid w:val="137BE967"/>
    <w:rsid w:val="13800B6A"/>
    <w:rsid w:val="138530F6"/>
    <w:rsid w:val="139CF6A5"/>
    <w:rsid w:val="13AA902E"/>
    <w:rsid w:val="13E3B5C3"/>
    <w:rsid w:val="13FDD1BA"/>
    <w:rsid w:val="13FFCD4A"/>
    <w:rsid w:val="1400986D"/>
    <w:rsid w:val="140C80B7"/>
    <w:rsid w:val="14258BDC"/>
    <w:rsid w:val="1428760C"/>
    <w:rsid w:val="1450E8ED"/>
    <w:rsid w:val="14552A93"/>
    <w:rsid w:val="146A6CBB"/>
    <w:rsid w:val="146AE7F8"/>
    <w:rsid w:val="146B1222"/>
    <w:rsid w:val="14799197"/>
    <w:rsid w:val="147BEDFF"/>
    <w:rsid w:val="147E4CFB"/>
    <w:rsid w:val="14836CD6"/>
    <w:rsid w:val="1485D2BB"/>
    <w:rsid w:val="14871248"/>
    <w:rsid w:val="149F0B23"/>
    <w:rsid w:val="14A23432"/>
    <w:rsid w:val="14D471A9"/>
    <w:rsid w:val="14D90610"/>
    <w:rsid w:val="14E6ABFE"/>
    <w:rsid w:val="14EF7419"/>
    <w:rsid w:val="14F586BD"/>
    <w:rsid w:val="1515E552"/>
    <w:rsid w:val="1519E1AF"/>
    <w:rsid w:val="15201C06"/>
    <w:rsid w:val="1524AE5D"/>
    <w:rsid w:val="15299A2A"/>
    <w:rsid w:val="1531B718"/>
    <w:rsid w:val="1533AE27"/>
    <w:rsid w:val="153CFEF0"/>
    <w:rsid w:val="158A8A06"/>
    <w:rsid w:val="158C2ADB"/>
    <w:rsid w:val="15977489"/>
    <w:rsid w:val="159A6A29"/>
    <w:rsid w:val="15A1E97E"/>
    <w:rsid w:val="15BB4521"/>
    <w:rsid w:val="15C81561"/>
    <w:rsid w:val="15E3205A"/>
    <w:rsid w:val="15F4FC39"/>
    <w:rsid w:val="15FAE7B2"/>
    <w:rsid w:val="16046417"/>
    <w:rsid w:val="16074978"/>
    <w:rsid w:val="1609B3A2"/>
    <w:rsid w:val="163AEBC4"/>
    <w:rsid w:val="163B2394"/>
    <w:rsid w:val="16466049"/>
    <w:rsid w:val="1648B0A3"/>
    <w:rsid w:val="16577699"/>
    <w:rsid w:val="167813BF"/>
    <w:rsid w:val="1693D054"/>
    <w:rsid w:val="16A2F5BC"/>
    <w:rsid w:val="16BA207B"/>
    <w:rsid w:val="16BECB72"/>
    <w:rsid w:val="16BF0645"/>
    <w:rsid w:val="16C23466"/>
    <w:rsid w:val="16C54025"/>
    <w:rsid w:val="16D2D11A"/>
    <w:rsid w:val="16EE20D8"/>
    <w:rsid w:val="16F1A26D"/>
    <w:rsid w:val="1713BD50"/>
    <w:rsid w:val="171A87A5"/>
    <w:rsid w:val="1723B4AC"/>
    <w:rsid w:val="1724476C"/>
    <w:rsid w:val="172C2919"/>
    <w:rsid w:val="173BFD3C"/>
    <w:rsid w:val="175E1667"/>
    <w:rsid w:val="177816DA"/>
    <w:rsid w:val="177B61BF"/>
    <w:rsid w:val="17879C81"/>
    <w:rsid w:val="17883F02"/>
    <w:rsid w:val="179ABE95"/>
    <w:rsid w:val="17AD8364"/>
    <w:rsid w:val="17B4C269"/>
    <w:rsid w:val="17BD33A8"/>
    <w:rsid w:val="17C718A1"/>
    <w:rsid w:val="17D8E11F"/>
    <w:rsid w:val="17DBFCD0"/>
    <w:rsid w:val="17E4B795"/>
    <w:rsid w:val="17E62F23"/>
    <w:rsid w:val="17F6B1E6"/>
    <w:rsid w:val="182A26A3"/>
    <w:rsid w:val="182C87FF"/>
    <w:rsid w:val="182E513C"/>
    <w:rsid w:val="1840EF36"/>
    <w:rsid w:val="1842062B"/>
    <w:rsid w:val="18533E3B"/>
    <w:rsid w:val="186C62A8"/>
    <w:rsid w:val="18729584"/>
    <w:rsid w:val="1876FCA6"/>
    <w:rsid w:val="187FD01D"/>
    <w:rsid w:val="18929B19"/>
    <w:rsid w:val="189D9D17"/>
    <w:rsid w:val="18B9279A"/>
    <w:rsid w:val="18C8D038"/>
    <w:rsid w:val="18DDC487"/>
    <w:rsid w:val="18E1C451"/>
    <w:rsid w:val="18FDBA7F"/>
    <w:rsid w:val="1905B4BB"/>
    <w:rsid w:val="1908CC56"/>
    <w:rsid w:val="1910E864"/>
    <w:rsid w:val="1911D1DA"/>
    <w:rsid w:val="19176FBA"/>
    <w:rsid w:val="1943D605"/>
    <w:rsid w:val="19642333"/>
    <w:rsid w:val="19731F21"/>
    <w:rsid w:val="1983288B"/>
    <w:rsid w:val="198B0B27"/>
    <w:rsid w:val="198E689D"/>
    <w:rsid w:val="198ED923"/>
    <w:rsid w:val="19A0C350"/>
    <w:rsid w:val="19A5B941"/>
    <w:rsid w:val="19B1A89B"/>
    <w:rsid w:val="19B8490C"/>
    <w:rsid w:val="19C40C4B"/>
    <w:rsid w:val="19DF95F6"/>
    <w:rsid w:val="19E875A7"/>
    <w:rsid w:val="19EE5EFA"/>
    <w:rsid w:val="1A010569"/>
    <w:rsid w:val="1A0A244E"/>
    <w:rsid w:val="1A2DE04A"/>
    <w:rsid w:val="1A32CE5D"/>
    <w:rsid w:val="1A35C948"/>
    <w:rsid w:val="1A3C6189"/>
    <w:rsid w:val="1A44670C"/>
    <w:rsid w:val="1A4BF0BC"/>
    <w:rsid w:val="1A51B748"/>
    <w:rsid w:val="1A58DAF6"/>
    <w:rsid w:val="1A61C3D2"/>
    <w:rsid w:val="1A739343"/>
    <w:rsid w:val="1A76F5EB"/>
    <w:rsid w:val="1A90A299"/>
    <w:rsid w:val="1AA2EA77"/>
    <w:rsid w:val="1ABCB096"/>
    <w:rsid w:val="1ABCCA7E"/>
    <w:rsid w:val="1ACB385C"/>
    <w:rsid w:val="1AD1F80D"/>
    <w:rsid w:val="1AD38C50"/>
    <w:rsid w:val="1AE700CB"/>
    <w:rsid w:val="1AF56FCF"/>
    <w:rsid w:val="1B0D9033"/>
    <w:rsid w:val="1B1CF793"/>
    <w:rsid w:val="1B1E5181"/>
    <w:rsid w:val="1B2FC99E"/>
    <w:rsid w:val="1B32F531"/>
    <w:rsid w:val="1B410099"/>
    <w:rsid w:val="1B4B3139"/>
    <w:rsid w:val="1B52C0D7"/>
    <w:rsid w:val="1B5DB139"/>
    <w:rsid w:val="1B6A4485"/>
    <w:rsid w:val="1B6ED642"/>
    <w:rsid w:val="1B8E489C"/>
    <w:rsid w:val="1B904A3F"/>
    <w:rsid w:val="1BA559FB"/>
    <w:rsid w:val="1BB24407"/>
    <w:rsid w:val="1BBE43B3"/>
    <w:rsid w:val="1BCC7E4B"/>
    <w:rsid w:val="1BD650CC"/>
    <w:rsid w:val="1BD77C8F"/>
    <w:rsid w:val="1BECF5A0"/>
    <w:rsid w:val="1BFA50EA"/>
    <w:rsid w:val="1BFAB2E5"/>
    <w:rsid w:val="1BFDD4D8"/>
    <w:rsid w:val="1C0ECC77"/>
    <w:rsid w:val="1C18B087"/>
    <w:rsid w:val="1C2B8A78"/>
    <w:rsid w:val="1C2FFFF7"/>
    <w:rsid w:val="1C353F19"/>
    <w:rsid w:val="1C40784C"/>
    <w:rsid w:val="1C498C5D"/>
    <w:rsid w:val="1C4C7749"/>
    <w:rsid w:val="1C7E4469"/>
    <w:rsid w:val="1C8A0748"/>
    <w:rsid w:val="1C8BAE0C"/>
    <w:rsid w:val="1C92D693"/>
    <w:rsid w:val="1C940252"/>
    <w:rsid w:val="1C9B3AA3"/>
    <w:rsid w:val="1CC4E182"/>
    <w:rsid w:val="1CDA5EDB"/>
    <w:rsid w:val="1CED4AEE"/>
    <w:rsid w:val="1CEE4997"/>
    <w:rsid w:val="1D07DA4B"/>
    <w:rsid w:val="1D0E9586"/>
    <w:rsid w:val="1D2175A3"/>
    <w:rsid w:val="1D2859B4"/>
    <w:rsid w:val="1D3498A9"/>
    <w:rsid w:val="1D3E4EE6"/>
    <w:rsid w:val="1D43507F"/>
    <w:rsid w:val="1D545F4A"/>
    <w:rsid w:val="1D623605"/>
    <w:rsid w:val="1D62EF9C"/>
    <w:rsid w:val="1D669029"/>
    <w:rsid w:val="1D6ADB63"/>
    <w:rsid w:val="1D90293D"/>
    <w:rsid w:val="1D90FD49"/>
    <w:rsid w:val="1D93D332"/>
    <w:rsid w:val="1D95AB95"/>
    <w:rsid w:val="1DA0E901"/>
    <w:rsid w:val="1DAD8397"/>
    <w:rsid w:val="1DB78D94"/>
    <w:rsid w:val="1DD5B4E3"/>
    <w:rsid w:val="1DED4C79"/>
    <w:rsid w:val="1E0046BE"/>
    <w:rsid w:val="1E078854"/>
    <w:rsid w:val="1E09CE10"/>
    <w:rsid w:val="1E24696A"/>
    <w:rsid w:val="1E299F3C"/>
    <w:rsid w:val="1E2EFB34"/>
    <w:rsid w:val="1E3AE28C"/>
    <w:rsid w:val="1E5D5099"/>
    <w:rsid w:val="1E69427E"/>
    <w:rsid w:val="1E6D1372"/>
    <w:rsid w:val="1E6F48F5"/>
    <w:rsid w:val="1E8540B9"/>
    <w:rsid w:val="1E89FF8E"/>
    <w:rsid w:val="1E91C9F2"/>
    <w:rsid w:val="1E9854C2"/>
    <w:rsid w:val="1E99D07C"/>
    <w:rsid w:val="1EA001AC"/>
    <w:rsid w:val="1ECBED35"/>
    <w:rsid w:val="1ED09525"/>
    <w:rsid w:val="1ED6F684"/>
    <w:rsid w:val="1EE5AAAD"/>
    <w:rsid w:val="1EEA1002"/>
    <w:rsid w:val="1EEEA5BF"/>
    <w:rsid w:val="1EF3F16A"/>
    <w:rsid w:val="1EFCBDE9"/>
    <w:rsid w:val="1F0167BF"/>
    <w:rsid w:val="1F052EBB"/>
    <w:rsid w:val="1F1A779E"/>
    <w:rsid w:val="1F1CCE4E"/>
    <w:rsid w:val="1F268E37"/>
    <w:rsid w:val="1F3FAF11"/>
    <w:rsid w:val="1F41BB2A"/>
    <w:rsid w:val="1F454E16"/>
    <w:rsid w:val="1F4579CC"/>
    <w:rsid w:val="1F4C64ED"/>
    <w:rsid w:val="1F691D3E"/>
    <w:rsid w:val="1F6BE5D3"/>
    <w:rsid w:val="1F77EFA6"/>
    <w:rsid w:val="1FCE942C"/>
    <w:rsid w:val="1FDD75EF"/>
    <w:rsid w:val="1FEA2D9C"/>
    <w:rsid w:val="1FFF331A"/>
    <w:rsid w:val="200E6CF3"/>
    <w:rsid w:val="201B5B17"/>
    <w:rsid w:val="201BF1C7"/>
    <w:rsid w:val="202E7191"/>
    <w:rsid w:val="204EE45A"/>
    <w:rsid w:val="2054885D"/>
    <w:rsid w:val="206D1E31"/>
    <w:rsid w:val="2080DF42"/>
    <w:rsid w:val="2087BD6A"/>
    <w:rsid w:val="2096D11E"/>
    <w:rsid w:val="209BD79A"/>
    <w:rsid w:val="20AA8936"/>
    <w:rsid w:val="20B0920A"/>
    <w:rsid w:val="20B7991C"/>
    <w:rsid w:val="20C0B65E"/>
    <w:rsid w:val="20CC3E13"/>
    <w:rsid w:val="20D78BEB"/>
    <w:rsid w:val="20EE9140"/>
    <w:rsid w:val="20EF2880"/>
    <w:rsid w:val="20F3E58C"/>
    <w:rsid w:val="20F9D312"/>
    <w:rsid w:val="20FBE633"/>
    <w:rsid w:val="2115E480"/>
    <w:rsid w:val="2123AB2E"/>
    <w:rsid w:val="21291B3A"/>
    <w:rsid w:val="2129EA76"/>
    <w:rsid w:val="2137A7C9"/>
    <w:rsid w:val="213ADBCB"/>
    <w:rsid w:val="21441E63"/>
    <w:rsid w:val="214B8077"/>
    <w:rsid w:val="214FCB39"/>
    <w:rsid w:val="217265EB"/>
    <w:rsid w:val="217AD560"/>
    <w:rsid w:val="218F7306"/>
    <w:rsid w:val="2195C627"/>
    <w:rsid w:val="21978007"/>
    <w:rsid w:val="21998391"/>
    <w:rsid w:val="219CCB88"/>
    <w:rsid w:val="21A0BD1C"/>
    <w:rsid w:val="21A35559"/>
    <w:rsid w:val="21AF6F96"/>
    <w:rsid w:val="21AFE85A"/>
    <w:rsid w:val="21B58B53"/>
    <w:rsid w:val="21BD213C"/>
    <w:rsid w:val="21C9B6EC"/>
    <w:rsid w:val="21CB3530"/>
    <w:rsid w:val="21D23948"/>
    <w:rsid w:val="21E0B79D"/>
    <w:rsid w:val="21E3C948"/>
    <w:rsid w:val="21EA919E"/>
    <w:rsid w:val="21F57835"/>
    <w:rsid w:val="21F64B6F"/>
    <w:rsid w:val="22051D01"/>
    <w:rsid w:val="220DC535"/>
    <w:rsid w:val="220FFE78"/>
    <w:rsid w:val="22107B7A"/>
    <w:rsid w:val="222AFD85"/>
    <w:rsid w:val="222E2022"/>
    <w:rsid w:val="223A3CBB"/>
    <w:rsid w:val="223BC9B4"/>
    <w:rsid w:val="2243CFAB"/>
    <w:rsid w:val="22609CEC"/>
    <w:rsid w:val="226522F5"/>
    <w:rsid w:val="226E2BF3"/>
    <w:rsid w:val="2273AA63"/>
    <w:rsid w:val="227EBAA1"/>
    <w:rsid w:val="229535A8"/>
    <w:rsid w:val="22AF729A"/>
    <w:rsid w:val="22B24076"/>
    <w:rsid w:val="22BCC688"/>
    <w:rsid w:val="22C1B2E3"/>
    <w:rsid w:val="22D69A75"/>
    <w:rsid w:val="22E48AEB"/>
    <w:rsid w:val="22E80A8D"/>
    <w:rsid w:val="22EA9E2B"/>
    <w:rsid w:val="22F8A390"/>
    <w:rsid w:val="2312CA4C"/>
    <w:rsid w:val="2319B409"/>
    <w:rsid w:val="23365F58"/>
    <w:rsid w:val="234B6E69"/>
    <w:rsid w:val="237B5978"/>
    <w:rsid w:val="237EE1EB"/>
    <w:rsid w:val="2391F2E9"/>
    <w:rsid w:val="23979F3B"/>
    <w:rsid w:val="2397B033"/>
    <w:rsid w:val="23995CBB"/>
    <w:rsid w:val="23A2DF0B"/>
    <w:rsid w:val="23BFCF6B"/>
    <w:rsid w:val="23C0C0B3"/>
    <w:rsid w:val="23CC3CC8"/>
    <w:rsid w:val="23CCC1A7"/>
    <w:rsid w:val="23CCDB21"/>
    <w:rsid w:val="23D4A41D"/>
    <w:rsid w:val="23E9454A"/>
    <w:rsid w:val="23EBF63B"/>
    <w:rsid w:val="23F73A32"/>
    <w:rsid w:val="23F9EDBC"/>
    <w:rsid w:val="24249B38"/>
    <w:rsid w:val="24277BBF"/>
    <w:rsid w:val="24388051"/>
    <w:rsid w:val="244243E4"/>
    <w:rsid w:val="2457AC54"/>
    <w:rsid w:val="246207FE"/>
    <w:rsid w:val="2467EBCC"/>
    <w:rsid w:val="246D1D80"/>
    <w:rsid w:val="2485F323"/>
    <w:rsid w:val="248D90A7"/>
    <w:rsid w:val="24914848"/>
    <w:rsid w:val="24A8E593"/>
    <w:rsid w:val="24AD9753"/>
    <w:rsid w:val="24BD025E"/>
    <w:rsid w:val="24C2ED8E"/>
    <w:rsid w:val="24D7F562"/>
    <w:rsid w:val="24D896BD"/>
    <w:rsid w:val="24E08670"/>
    <w:rsid w:val="24F513C6"/>
    <w:rsid w:val="24F80F91"/>
    <w:rsid w:val="25105B01"/>
    <w:rsid w:val="25174BDB"/>
    <w:rsid w:val="251AD784"/>
    <w:rsid w:val="25267176"/>
    <w:rsid w:val="252D8BEA"/>
    <w:rsid w:val="2532A391"/>
    <w:rsid w:val="253C3FDF"/>
    <w:rsid w:val="253E6924"/>
    <w:rsid w:val="255A6A8E"/>
    <w:rsid w:val="255F3272"/>
    <w:rsid w:val="2564352C"/>
    <w:rsid w:val="25736E83"/>
    <w:rsid w:val="2586D02D"/>
    <w:rsid w:val="258D7644"/>
    <w:rsid w:val="258E154D"/>
    <w:rsid w:val="258ECF77"/>
    <w:rsid w:val="25906D8B"/>
    <w:rsid w:val="2596BD48"/>
    <w:rsid w:val="25C44B20"/>
    <w:rsid w:val="25D650C0"/>
    <w:rsid w:val="25DBC7C4"/>
    <w:rsid w:val="260CDACB"/>
    <w:rsid w:val="26216730"/>
    <w:rsid w:val="263740D0"/>
    <w:rsid w:val="26385ADE"/>
    <w:rsid w:val="2649C01E"/>
    <w:rsid w:val="264B89C3"/>
    <w:rsid w:val="267CB961"/>
    <w:rsid w:val="2681CA2B"/>
    <w:rsid w:val="268C7BC5"/>
    <w:rsid w:val="268F6D7B"/>
    <w:rsid w:val="269C8BBD"/>
    <w:rsid w:val="26A481DA"/>
    <w:rsid w:val="26B21BFB"/>
    <w:rsid w:val="26B4AC02"/>
    <w:rsid w:val="26B525B5"/>
    <w:rsid w:val="26BC0997"/>
    <w:rsid w:val="26C601E0"/>
    <w:rsid w:val="26CCDEE7"/>
    <w:rsid w:val="26D196B0"/>
    <w:rsid w:val="26D4821F"/>
    <w:rsid w:val="26D510CC"/>
    <w:rsid w:val="26E06764"/>
    <w:rsid w:val="26E5BE4E"/>
    <w:rsid w:val="26EACF47"/>
    <w:rsid w:val="26F17271"/>
    <w:rsid w:val="26F17C9B"/>
    <w:rsid w:val="26F3D021"/>
    <w:rsid w:val="26F68E9D"/>
    <w:rsid w:val="2701ECE6"/>
    <w:rsid w:val="270BA43E"/>
    <w:rsid w:val="270DB5E8"/>
    <w:rsid w:val="2727E5A8"/>
    <w:rsid w:val="2728C886"/>
    <w:rsid w:val="2731FDB6"/>
    <w:rsid w:val="27370457"/>
    <w:rsid w:val="2750D9F5"/>
    <w:rsid w:val="275D6EDE"/>
    <w:rsid w:val="27654B25"/>
    <w:rsid w:val="27697EEA"/>
    <w:rsid w:val="27721EE9"/>
    <w:rsid w:val="277F42E4"/>
    <w:rsid w:val="278F3451"/>
    <w:rsid w:val="279A426B"/>
    <w:rsid w:val="279ECB52"/>
    <w:rsid w:val="27A32FBA"/>
    <w:rsid w:val="27A41B65"/>
    <w:rsid w:val="280B9F12"/>
    <w:rsid w:val="2810432B"/>
    <w:rsid w:val="28275B68"/>
    <w:rsid w:val="282F8E54"/>
    <w:rsid w:val="2832B439"/>
    <w:rsid w:val="283B1A52"/>
    <w:rsid w:val="28475E7F"/>
    <w:rsid w:val="284DD4CF"/>
    <w:rsid w:val="28512D4B"/>
    <w:rsid w:val="2852B575"/>
    <w:rsid w:val="2854FAC1"/>
    <w:rsid w:val="285604FC"/>
    <w:rsid w:val="285CAAAC"/>
    <w:rsid w:val="286BAD71"/>
    <w:rsid w:val="28722986"/>
    <w:rsid w:val="287FA362"/>
    <w:rsid w:val="2884BF14"/>
    <w:rsid w:val="28856CF9"/>
    <w:rsid w:val="2885EB34"/>
    <w:rsid w:val="28898EDE"/>
    <w:rsid w:val="28ABAC75"/>
    <w:rsid w:val="28B15AE0"/>
    <w:rsid w:val="28B35328"/>
    <w:rsid w:val="28B3F00D"/>
    <w:rsid w:val="28BE916B"/>
    <w:rsid w:val="28C8F8E4"/>
    <w:rsid w:val="28C93A04"/>
    <w:rsid w:val="28D09301"/>
    <w:rsid w:val="28D7A48A"/>
    <w:rsid w:val="28E01CAD"/>
    <w:rsid w:val="28E2D2C1"/>
    <w:rsid w:val="28F3EF6F"/>
    <w:rsid w:val="28FBF3EA"/>
    <w:rsid w:val="29097989"/>
    <w:rsid w:val="290AF621"/>
    <w:rsid w:val="290B00DD"/>
    <w:rsid w:val="290B889F"/>
    <w:rsid w:val="290EE59C"/>
    <w:rsid w:val="293074CD"/>
    <w:rsid w:val="2934E7E9"/>
    <w:rsid w:val="293EB687"/>
    <w:rsid w:val="293F6758"/>
    <w:rsid w:val="29442498"/>
    <w:rsid w:val="294621D1"/>
    <w:rsid w:val="2950870A"/>
    <w:rsid w:val="2952DD62"/>
    <w:rsid w:val="295D43DA"/>
    <w:rsid w:val="297A58B9"/>
    <w:rsid w:val="298B7E22"/>
    <w:rsid w:val="298E6622"/>
    <w:rsid w:val="299F01FD"/>
    <w:rsid w:val="29A1C702"/>
    <w:rsid w:val="29B63899"/>
    <w:rsid w:val="29C558AB"/>
    <w:rsid w:val="29D3D844"/>
    <w:rsid w:val="29D7211B"/>
    <w:rsid w:val="29D73B72"/>
    <w:rsid w:val="29E37228"/>
    <w:rsid w:val="29E7D773"/>
    <w:rsid w:val="2A21EE8B"/>
    <w:rsid w:val="2A227AF1"/>
    <w:rsid w:val="2A23C708"/>
    <w:rsid w:val="2A253E35"/>
    <w:rsid w:val="2A25D7D3"/>
    <w:rsid w:val="2A35D9CA"/>
    <w:rsid w:val="2A3645C4"/>
    <w:rsid w:val="2A3C9D5C"/>
    <w:rsid w:val="2A4CC64A"/>
    <w:rsid w:val="2A6B14F9"/>
    <w:rsid w:val="2A7B493A"/>
    <w:rsid w:val="2A8532B2"/>
    <w:rsid w:val="2AA903CC"/>
    <w:rsid w:val="2AAE3B57"/>
    <w:rsid w:val="2AC33DB6"/>
    <w:rsid w:val="2AC408DF"/>
    <w:rsid w:val="2AC7F8E3"/>
    <w:rsid w:val="2AD29F72"/>
    <w:rsid w:val="2AE679CC"/>
    <w:rsid w:val="2AEAB08C"/>
    <w:rsid w:val="2AEE0C23"/>
    <w:rsid w:val="2AF779D7"/>
    <w:rsid w:val="2AFAF833"/>
    <w:rsid w:val="2B0F7356"/>
    <w:rsid w:val="2B106B04"/>
    <w:rsid w:val="2B1D8760"/>
    <w:rsid w:val="2B2A4197"/>
    <w:rsid w:val="2B2B7C61"/>
    <w:rsid w:val="2B311371"/>
    <w:rsid w:val="2B324BC2"/>
    <w:rsid w:val="2B4408A9"/>
    <w:rsid w:val="2B5A980E"/>
    <w:rsid w:val="2B655699"/>
    <w:rsid w:val="2B7F7C5D"/>
    <w:rsid w:val="2B7FDD7A"/>
    <w:rsid w:val="2B89D467"/>
    <w:rsid w:val="2B8D1511"/>
    <w:rsid w:val="2BAA0DCB"/>
    <w:rsid w:val="2BC1E274"/>
    <w:rsid w:val="2BD48692"/>
    <w:rsid w:val="2BE5B991"/>
    <w:rsid w:val="2BE83459"/>
    <w:rsid w:val="2BED2859"/>
    <w:rsid w:val="2BF08D29"/>
    <w:rsid w:val="2BF1CE63"/>
    <w:rsid w:val="2BFD11D7"/>
    <w:rsid w:val="2C1227EC"/>
    <w:rsid w:val="2C122E57"/>
    <w:rsid w:val="2C1BD388"/>
    <w:rsid w:val="2C41DBA1"/>
    <w:rsid w:val="2C430701"/>
    <w:rsid w:val="2C5065DE"/>
    <w:rsid w:val="2C520BCD"/>
    <w:rsid w:val="2C646E36"/>
    <w:rsid w:val="2C6DB5BE"/>
    <w:rsid w:val="2C80B433"/>
    <w:rsid w:val="2C868CD3"/>
    <w:rsid w:val="2C8770DA"/>
    <w:rsid w:val="2C90C691"/>
    <w:rsid w:val="2C9E5C05"/>
    <w:rsid w:val="2CA4182B"/>
    <w:rsid w:val="2CAC9F2B"/>
    <w:rsid w:val="2CB07425"/>
    <w:rsid w:val="2CB21AB7"/>
    <w:rsid w:val="2CC6A84B"/>
    <w:rsid w:val="2CC8650F"/>
    <w:rsid w:val="2CD797D4"/>
    <w:rsid w:val="2CE4F87B"/>
    <w:rsid w:val="2CE6A2BC"/>
    <w:rsid w:val="2CE83468"/>
    <w:rsid w:val="2CED7083"/>
    <w:rsid w:val="2CED9B62"/>
    <w:rsid w:val="2D0A1420"/>
    <w:rsid w:val="2D0C20DD"/>
    <w:rsid w:val="2D27FBBC"/>
    <w:rsid w:val="2D34D0C9"/>
    <w:rsid w:val="2D376AE3"/>
    <w:rsid w:val="2D37E13C"/>
    <w:rsid w:val="2D4240A0"/>
    <w:rsid w:val="2D465BCA"/>
    <w:rsid w:val="2D521280"/>
    <w:rsid w:val="2D5DE4E8"/>
    <w:rsid w:val="2D5E42D2"/>
    <w:rsid w:val="2D8A7724"/>
    <w:rsid w:val="2D91B2A2"/>
    <w:rsid w:val="2D97C06E"/>
    <w:rsid w:val="2DB132F3"/>
    <w:rsid w:val="2DB37D39"/>
    <w:rsid w:val="2DB3E924"/>
    <w:rsid w:val="2DC7E487"/>
    <w:rsid w:val="2DCC0F12"/>
    <w:rsid w:val="2DD5C103"/>
    <w:rsid w:val="2DDB6254"/>
    <w:rsid w:val="2DDC2F5A"/>
    <w:rsid w:val="2DE58CC7"/>
    <w:rsid w:val="2DEDF225"/>
    <w:rsid w:val="2DEFD4AE"/>
    <w:rsid w:val="2DF6B5BD"/>
    <w:rsid w:val="2DFAE349"/>
    <w:rsid w:val="2E0058D1"/>
    <w:rsid w:val="2E0505AD"/>
    <w:rsid w:val="2E0FE6C6"/>
    <w:rsid w:val="2E10DB1E"/>
    <w:rsid w:val="2E12FCC3"/>
    <w:rsid w:val="2E1595A2"/>
    <w:rsid w:val="2E1D1E6B"/>
    <w:rsid w:val="2E22D94B"/>
    <w:rsid w:val="2E2518B8"/>
    <w:rsid w:val="2E2610E3"/>
    <w:rsid w:val="2E368852"/>
    <w:rsid w:val="2E4AEC84"/>
    <w:rsid w:val="2E4B2F7D"/>
    <w:rsid w:val="2E7A787E"/>
    <w:rsid w:val="2E89F75F"/>
    <w:rsid w:val="2E8DBEBF"/>
    <w:rsid w:val="2E94B7FC"/>
    <w:rsid w:val="2E98006F"/>
    <w:rsid w:val="2EA3B1AA"/>
    <w:rsid w:val="2EA8697C"/>
    <w:rsid w:val="2EAAC499"/>
    <w:rsid w:val="2EACB2D5"/>
    <w:rsid w:val="2EBD8ACE"/>
    <w:rsid w:val="2EBDCC25"/>
    <w:rsid w:val="2EC27166"/>
    <w:rsid w:val="2EC286CD"/>
    <w:rsid w:val="2EC82F49"/>
    <w:rsid w:val="2EE244E1"/>
    <w:rsid w:val="2EE65E2E"/>
    <w:rsid w:val="2EEA6A3A"/>
    <w:rsid w:val="2EECA003"/>
    <w:rsid w:val="2EF57B7B"/>
    <w:rsid w:val="2EF91EEF"/>
    <w:rsid w:val="2EFF98D4"/>
    <w:rsid w:val="2F04DA1A"/>
    <w:rsid w:val="2F1A08DA"/>
    <w:rsid w:val="2F1F7D68"/>
    <w:rsid w:val="2F2251AD"/>
    <w:rsid w:val="2F2BD2CF"/>
    <w:rsid w:val="2F2FAE50"/>
    <w:rsid w:val="2F30461C"/>
    <w:rsid w:val="2F3F4E98"/>
    <w:rsid w:val="2F501954"/>
    <w:rsid w:val="2F531E14"/>
    <w:rsid w:val="2F5D3ACF"/>
    <w:rsid w:val="2F85CA72"/>
    <w:rsid w:val="2F9EED94"/>
    <w:rsid w:val="2FA81D3D"/>
    <w:rsid w:val="2FC6D31B"/>
    <w:rsid w:val="2FD1C31B"/>
    <w:rsid w:val="2FD4B8F4"/>
    <w:rsid w:val="2FE6D3CB"/>
    <w:rsid w:val="3025003E"/>
    <w:rsid w:val="302B9003"/>
    <w:rsid w:val="3038684E"/>
    <w:rsid w:val="3042A944"/>
    <w:rsid w:val="305AAC35"/>
    <w:rsid w:val="30698961"/>
    <w:rsid w:val="306F7A1B"/>
    <w:rsid w:val="307E473E"/>
    <w:rsid w:val="3084C99C"/>
    <w:rsid w:val="308E3369"/>
    <w:rsid w:val="3098049B"/>
    <w:rsid w:val="309A2A37"/>
    <w:rsid w:val="30B04673"/>
    <w:rsid w:val="30B1DE33"/>
    <w:rsid w:val="30C06004"/>
    <w:rsid w:val="30C0D015"/>
    <w:rsid w:val="30C469BD"/>
    <w:rsid w:val="30D304E1"/>
    <w:rsid w:val="30D676BB"/>
    <w:rsid w:val="30D7E9FA"/>
    <w:rsid w:val="30F7D52D"/>
    <w:rsid w:val="30F9D2A0"/>
    <w:rsid w:val="3109907D"/>
    <w:rsid w:val="3109D278"/>
    <w:rsid w:val="310E8639"/>
    <w:rsid w:val="311ABBA7"/>
    <w:rsid w:val="312C7B68"/>
    <w:rsid w:val="3147DB01"/>
    <w:rsid w:val="314BA17A"/>
    <w:rsid w:val="31524C27"/>
    <w:rsid w:val="315B70DE"/>
    <w:rsid w:val="315C7B9C"/>
    <w:rsid w:val="31740652"/>
    <w:rsid w:val="31837857"/>
    <w:rsid w:val="31868695"/>
    <w:rsid w:val="3192AA45"/>
    <w:rsid w:val="319EFA9E"/>
    <w:rsid w:val="31A1B130"/>
    <w:rsid w:val="31B2345E"/>
    <w:rsid w:val="31B58A88"/>
    <w:rsid w:val="31B776A5"/>
    <w:rsid w:val="3202B60C"/>
    <w:rsid w:val="321C239B"/>
    <w:rsid w:val="322D2373"/>
    <w:rsid w:val="324275DD"/>
    <w:rsid w:val="326819F8"/>
    <w:rsid w:val="3275042F"/>
    <w:rsid w:val="32845801"/>
    <w:rsid w:val="3296F009"/>
    <w:rsid w:val="32A4DC90"/>
    <w:rsid w:val="32A6F954"/>
    <w:rsid w:val="32ACF997"/>
    <w:rsid w:val="32B1C292"/>
    <w:rsid w:val="32C1A55F"/>
    <w:rsid w:val="32C4519E"/>
    <w:rsid w:val="32CBA5B4"/>
    <w:rsid w:val="32D53A3C"/>
    <w:rsid w:val="32D728EB"/>
    <w:rsid w:val="32EBEB9D"/>
    <w:rsid w:val="32FC089C"/>
    <w:rsid w:val="3304E0E2"/>
    <w:rsid w:val="330E54FF"/>
    <w:rsid w:val="3330AA6D"/>
    <w:rsid w:val="33320A6F"/>
    <w:rsid w:val="33425A33"/>
    <w:rsid w:val="33450DFA"/>
    <w:rsid w:val="3345B14B"/>
    <w:rsid w:val="334BBB55"/>
    <w:rsid w:val="33575E0F"/>
    <w:rsid w:val="336B35A0"/>
    <w:rsid w:val="337232F4"/>
    <w:rsid w:val="3372F17B"/>
    <w:rsid w:val="33800B98"/>
    <w:rsid w:val="3382647B"/>
    <w:rsid w:val="3395890E"/>
    <w:rsid w:val="3397600B"/>
    <w:rsid w:val="3399F350"/>
    <w:rsid w:val="33CC5914"/>
    <w:rsid w:val="33D39975"/>
    <w:rsid w:val="33DB0522"/>
    <w:rsid w:val="33E52ED4"/>
    <w:rsid w:val="33E5B7B5"/>
    <w:rsid w:val="33E6F66B"/>
    <w:rsid w:val="33EEC887"/>
    <w:rsid w:val="34014F22"/>
    <w:rsid w:val="3401A83B"/>
    <w:rsid w:val="3409CA74"/>
    <w:rsid w:val="340A8606"/>
    <w:rsid w:val="341A0057"/>
    <w:rsid w:val="342BAEC1"/>
    <w:rsid w:val="343971FC"/>
    <w:rsid w:val="343F57EC"/>
    <w:rsid w:val="3444EEEB"/>
    <w:rsid w:val="344DA2F8"/>
    <w:rsid w:val="345BB0A1"/>
    <w:rsid w:val="346B5B75"/>
    <w:rsid w:val="348C5EA6"/>
    <w:rsid w:val="34908D74"/>
    <w:rsid w:val="34A830D3"/>
    <w:rsid w:val="34E16A98"/>
    <w:rsid w:val="34E4BDE8"/>
    <w:rsid w:val="34FA21E9"/>
    <w:rsid w:val="34FBE4D2"/>
    <w:rsid w:val="35078FDC"/>
    <w:rsid w:val="35120F31"/>
    <w:rsid w:val="35185D12"/>
    <w:rsid w:val="35284765"/>
    <w:rsid w:val="35467C71"/>
    <w:rsid w:val="354848A7"/>
    <w:rsid w:val="355658F7"/>
    <w:rsid w:val="355F9445"/>
    <w:rsid w:val="358A64FA"/>
    <w:rsid w:val="358B32B7"/>
    <w:rsid w:val="358D9277"/>
    <w:rsid w:val="358E6D60"/>
    <w:rsid w:val="35964074"/>
    <w:rsid w:val="35976414"/>
    <w:rsid w:val="359DA0C1"/>
    <w:rsid w:val="35AF3938"/>
    <w:rsid w:val="35BA432A"/>
    <w:rsid w:val="35BB5A32"/>
    <w:rsid w:val="35C60C2A"/>
    <w:rsid w:val="35D46B44"/>
    <w:rsid w:val="35F3F59E"/>
    <w:rsid w:val="35FCFC26"/>
    <w:rsid w:val="360713ED"/>
    <w:rsid w:val="360E6913"/>
    <w:rsid w:val="3616C7F7"/>
    <w:rsid w:val="36322D23"/>
    <w:rsid w:val="3632C2CE"/>
    <w:rsid w:val="36359315"/>
    <w:rsid w:val="36371723"/>
    <w:rsid w:val="363A19D9"/>
    <w:rsid w:val="363AB382"/>
    <w:rsid w:val="36404373"/>
    <w:rsid w:val="3645B096"/>
    <w:rsid w:val="364E3091"/>
    <w:rsid w:val="364FE81F"/>
    <w:rsid w:val="36534416"/>
    <w:rsid w:val="36594DD7"/>
    <w:rsid w:val="365E1F1A"/>
    <w:rsid w:val="36616342"/>
    <w:rsid w:val="3672E8B6"/>
    <w:rsid w:val="36A14152"/>
    <w:rsid w:val="36A5B0B0"/>
    <w:rsid w:val="36A86F87"/>
    <w:rsid w:val="36AAE745"/>
    <w:rsid w:val="36AE8AF0"/>
    <w:rsid w:val="36B2DAF5"/>
    <w:rsid w:val="36BCEBE2"/>
    <w:rsid w:val="36BF1AC8"/>
    <w:rsid w:val="36D7423A"/>
    <w:rsid w:val="36DC4D22"/>
    <w:rsid w:val="36E2F7D2"/>
    <w:rsid w:val="3710DCA4"/>
    <w:rsid w:val="371266DB"/>
    <w:rsid w:val="3715F659"/>
    <w:rsid w:val="37205CB4"/>
    <w:rsid w:val="3736308D"/>
    <w:rsid w:val="3747D657"/>
    <w:rsid w:val="375BA799"/>
    <w:rsid w:val="376E0656"/>
    <w:rsid w:val="3783C232"/>
    <w:rsid w:val="37860F7D"/>
    <w:rsid w:val="3793F543"/>
    <w:rsid w:val="37968D6A"/>
    <w:rsid w:val="37979559"/>
    <w:rsid w:val="37A13834"/>
    <w:rsid w:val="37A6EADC"/>
    <w:rsid w:val="37ABA876"/>
    <w:rsid w:val="37B25AA7"/>
    <w:rsid w:val="37B75720"/>
    <w:rsid w:val="37C6CA4D"/>
    <w:rsid w:val="37D973F4"/>
    <w:rsid w:val="37DECD4F"/>
    <w:rsid w:val="37DFABA2"/>
    <w:rsid w:val="37FD0907"/>
    <w:rsid w:val="37FE3CC1"/>
    <w:rsid w:val="38089667"/>
    <w:rsid w:val="3808D790"/>
    <w:rsid w:val="38536D5C"/>
    <w:rsid w:val="385EAB5F"/>
    <w:rsid w:val="385F7F0E"/>
    <w:rsid w:val="385FA6DD"/>
    <w:rsid w:val="38670543"/>
    <w:rsid w:val="386E2AE9"/>
    <w:rsid w:val="3896A895"/>
    <w:rsid w:val="38B67511"/>
    <w:rsid w:val="38C012AA"/>
    <w:rsid w:val="38C23FED"/>
    <w:rsid w:val="38CABB5C"/>
    <w:rsid w:val="38DDA401"/>
    <w:rsid w:val="38E8B7EF"/>
    <w:rsid w:val="38F9349B"/>
    <w:rsid w:val="3901B19F"/>
    <w:rsid w:val="3902B2FB"/>
    <w:rsid w:val="390E2E72"/>
    <w:rsid w:val="391C9DE8"/>
    <w:rsid w:val="393BDA0C"/>
    <w:rsid w:val="394ED712"/>
    <w:rsid w:val="3954B8A6"/>
    <w:rsid w:val="39643970"/>
    <w:rsid w:val="3971D353"/>
    <w:rsid w:val="3972E49E"/>
    <w:rsid w:val="39732580"/>
    <w:rsid w:val="3973FB22"/>
    <w:rsid w:val="3981E483"/>
    <w:rsid w:val="398F0F22"/>
    <w:rsid w:val="39A37F28"/>
    <w:rsid w:val="39A59902"/>
    <w:rsid w:val="39A6BC4A"/>
    <w:rsid w:val="39AB44A2"/>
    <w:rsid w:val="39C2A32F"/>
    <w:rsid w:val="39F43794"/>
    <w:rsid w:val="39FB0789"/>
    <w:rsid w:val="3A0D1D70"/>
    <w:rsid w:val="3A187C96"/>
    <w:rsid w:val="3A272948"/>
    <w:rsid w:val="3A2FB537"/>
    <w:rsid w:val="3A374E75"/>
    <w:rsid w:val="3A3D6DE5"/>
    <w:rsid w:val="3A462F72"/>
    <w:rsid w:val="3A4C4745"/>
    <w:rsid w:val="3A4DDADA"/>
    <w:rsid w:val="3A533CAA"/>
    <w:rsid w:val="3A77EA39"/>
    <w:rsid w:val="3A7C4795"/>
    <w:rsid w:val="3A8347EA"/>
    <w:rsid w:val="3A8A2A87"/>
    <w:rsid w:val="3AA23622"/>
    <w:rsid w:val="3AB89E07"/>
    <w:rsid w:val="3ABF1A4F"/>
    <w:rsid w:val="3AC299ED"/>
    <w:rsid w:val="3AC5CB3F"/>
    <w:rsid w:val="3ACAB875"/>
    <w:rsid w:val="3ACBE49E"/>
    <w:rsid w:val="3AD0E5A4"/>
    <w:rsid w:val="3AF17984"/>
    <w:rsid w:val="3B0427EE"/>
    <w:rsid w:val="3B07B692"/>
    <w:rsid w:val="3B08CD5A"/>
    <w:rsid w:val="3B267046"/>
    <w:rsid w:val="3B272A12"/>
    <w:rsid w:val="3B2C9707"/>
    <w:rsid w:val="3B36AB0F"/>
    <w:rsid w:val="3B39A91F"/>
    <w:rsid w:val="3B3B1107"/>
    <w:rsid w:val="3B47DCB3"/>
    <w:rsid w:val="3B5479CC"/>
    <w:rsid w:val="3B665D2A"/>
    <w:rsid w:val="3B6925FB"/>
    <w:rsid w:val="3B6B545F"/>
    <w:rsid w:val="3B6F2FA6"/>
    <w:rsid w:val="3B793CF3"/>
    <w:rsid w:val="3B91188C"/>
    <w:rsid w:val="3B9B3D5C"/>
    <w:rsid w:val="3B9FB3C4"/>
    <w:rsid w:val="3BA31DE4"/>
    <w:rsid w:val="3BB1B77E"/>
    <w:rsid w:val="3BD0E88D"/>
    <w:rsid w:val="3BD12939"/>
    <w:rsid w:val="3BD57748"/>
    <w:rsid w:val="3BDA343B"/>
    <w:rsid w:val="3BDDDB56"/>
    <w:rsid w:val="3BDF351C"/>
    <w:rsid w:val="3BE0CAE6"/>
    <w:rsid w:val="3BE42C4A"/>
    <w:rsid w:val="3BE47D7B"/>
    <w:rsid w:val="3BE72B84"/>
    <w:rsid w:val="3BF231A9"/>
    <w:rsid w:val="3BFD99E6"/>
    <w:rsid w:val="3C08F90E"/>
    <w:rsid w:val="3C0BFBE9"/>
    <w:rsid w:val="3C0DC7DA"/>
    <w:rsid w:val="3C0ED796"/>
    <w:rsid w:val="3C12E9E3"/>
    <w:rsid w:val="3C3443E0"/>
    <w:rsid w:val="3C4AB30D"/>
    <w:rsid w:val="3C504D52"/>
    <w:rsid w:val="3C5A076D"/>
    <w:rsid w:val="3C66F1A2"/>
    <w:rsid w:val="3CA0FAA8"/>
    <w:rsid w:val="3CBD73F4"/>
    <w:rsid w:val="3CBDEB26"/>
    <w:rsid w:val="3CC03BC7"/>
    <w:rsid w:val="3CCE0F5B"/>
    <w:rsid w:val="3CD01D12"/>
    <w:rsid w:val="3CD3458A"/>
    <w:rsid w:val="3CD753D2"/>
    <w:rsid w:val="3CE176DB"/>
    <w:rsid w:val="3CE3DB1B"/>
    <w:rsid w:val="3CF2816A"/>
    <w:rsid w:val="3D0321D7"/>
    <w:rsid w:val="3D0B1C00"/>
    <w:rsid w:val="3D36833C"/>
    <w:rsid w:val="3D371AF6"/>
    <w:rsid w:val="3D4A9CD8"/>
    <w:rsid w:val="3D4E2380"/>
    <w:rsid w:val="3D59E20D"/>
    <w:rsid w:val="3D6630AA"/>
    <w:rsid w:val="3D74523A"/>
    <w:rsid w:val="3D8A9DB6"/>
    <w:rsid w:val="3D97C2F0"/>
    <w:rsid w:val="3DC7F6F0"/>
    <w:rsid w:val="3DD23EDD"/>
    <w:rsid w:val="3DD641F1"/>
    <w:rsid w:val="3DF1E10B"/>
    <w:rsid w:val="3DF280A2"/>
    <w:rsid w:val="3E1DAEFB"/>
    <w:rsid w:val="3E2F04B0"/>
    <w:rsid w:val="3E3086F4"/>
    <w:rsid w:val="3E3F27A5"/>
    <w:rsid w:val="3E4AF500"/>
    <w:rsid w:val="3E6EAACB"/>
    <w:rsid w:val="3E834D1F"/>
    <w:rsid w:val="3E905AE1"/>
    <w:rsid w:val="3E924460"/>
    <w:rsid w:val="3EA18C48"/>
    <w:rsid w:val="3EBC3BA7"/>
    <w:rsid w:val="3EBEF10E"/>
    <w:rsid w:val="3EC29F9D"/>
    <w:rsid w:val="3ECAD782"/>
    <w:rsid w:val="3ED2246E"/>
    <w:rsid w:val="3EE5586F"/>
    <w:rsid w:val="3EE69381"/>
    <w:rsid w:val="3EF9F4BF"/>
    <w:rsid w:val="3F056A5E"/>
    <w:rsid w:val="3F09ACF2"/>
    <w:rsid w:val="3F1105EB"/>
    <w:rsid w:val="3F1EC98F"/>
    <w:rsid w:val="3F269078"/>
    <w:rsid w:val="3F2F483A"/>
    <w:rsid w:val="3F3C7513"/>
    <w:rsid w:val="3F3ED92E"/>
    <w:rsid w:val="3F4ABD09"/>
    <w:rsid w:val="3F4B7D82"/>
    <w:rsid w:val="3F4E8720"/>
    <w:rsid w:val="3F5A7DCC"/>
    <w:rsid w:val="3F5F2816"/>
    <w:rsid w:val="3F68BAC5"/>
    <w:rsid w:val="3F6ABF55"/>
    <w:rsid w:val="3F84DE17"/>
    <w:rsid w:val="3F886060"/>
    <w:rsid w:val="3F8F751B"/>
    <w:rsid w:val="3F91480F"/>
    <w:rsid w:val="3F95B070"/>
    <w:rsid w:val="3F99D388"/>
    <w:rsid w:val="3F9B591D"/>
    <w:rsid w:val="3FA4019D"/>
    <w:rsid w:val="3FABAC81"/>
    <w:rsid w:val="3FAE9305"/>
    <w:rsid w:val="3FB45082"/>
    <w:rsid w:val="3FB6CDA6"/>
    <w:rsid w:val="3FE43271"/>
    <w:rsid w:val="3FF3B383"/>
    <w:rsid w:val="3FFA97B4"/>
    <w:rsid w:val="4009AAAD"/>
    <w:rsid w:val="400BE088"/>
    <w:rsid w:val="400D4DD8"/>
    <w:rsid w:val="401346C0"/>
    <w:rsid w:val="401B2EEF"/>
    <w:rsid w:val="404751B1"/>
    <w:rsid w:val="404A7FDF"/>
    <w:rsid w:val="4054B165"/>
    <w:rsid w:val="406054DB"/>
    <w:rsid w:val="40720C46"/>
    <w:rsid w:val="408A1B96"/>
    <w:rsid w:val="409F4AD5"/>
    <w:rsid w:val="409FF187"/>
    <w:rsid w:val="40A094D7"/>
    <w:rsid w:val="40AB5E4C"/>
    <w:rsid w:val="40B2B86A"/>
    <w:rsid w:val="40CC3A93"/>
    <w:rsid w:val="40E99F91"/>
    <w:rsid w:val="40F23FE4"/>
    <w:rsid w:val="4114E453"/>
    <w:rsid w:val="4119587B"/>
    <w:rsid w:val="4134BD73"/>
    <w:rsid w:val="4136CA08"/>
    <w:rsid w:val="41383079"/>
    <w:rsid w:val="4142085A"/>
    <w:rsid w:val="4147F003"/>
    <w:rsid w:val="415C3067"/>
    <w:rsid w:val="415D1D2A"/>
    <w:rsid w:val="4175B241"/>
    <w:rsid w:val="417C9E04"/>
    <w:rsid w:val="417F96AD"/>
    <w:rsid w:val="41866193"/>
    <w:rsid w:val="41A81F2E"/>
    <w:rsid w:val="41B354FB"/>
    <w:rsid w:val="41B6DBD6"/>
    <w:rsid w:val="41B870B0"/>
    <w:rsid w:val="41BABE12"/>
    <w:rsid w:val="41C725FD"/>
    <w:rsid w:val="41DC69F2"/>
    <w:rsid w:val="41FA65C3"/>
    <w:rsid w:val="420D3C37"/>
    <w:rsid w:val="4218B437"/>
    <w:rsid w:val="421E81B1"/>
    <w:rsid w:val="423307C0"/>
    <w:rsid w:val="423ED677"/>
    <w:rsid w:val="423F9C2C"/>
    <w:rsid w:val="42588694"/>
    <w:rsid w:val="4266FD14"/>
    <w:rsid w:val="426934FA"/>
    <w:rsid w:val="426DDC9B"/>
    <w:rsid w:val="426F7CB9"/>
    <w:rsid w:val="427FFD26"/>
    <w:rsid w:val="428270C8"/>
    <w:rsid w:val="42829E22"/>
    <w:rsid w:val="42CFA6D7"/>
    <w:rsid w:val="42F5E3B2"/>
    <w:rsid w:val="42F6849C"/>
    <w:rsid w:val="42FAE2D0"/>
    <w:rsid w:val="42FC75C1"/>
    <w:rsid w:val="43182570"/>
    <w:rsid w:val="43218B3C"/>
    <w:rsid w:val="4330DBD0"/>
    <w:rsid w:val="43324D47"/>
    <w:rsid w:val="4338DE0F"/>
    <w:rsid w:val="435A8B0D"/>
    <w:rsid w:val="435D8AFA"/>
    <w:rsid w:val="436926EF"/>
    <w:rsid w:val="439120D4"/>
    <w:rsid w:val="439EE61B"/>
    <w:rsid w:val="43A43DB8"/>
    <w:rsid w:val="43C2B492"/>
    <w:rsid w:val="43C5316D"/>
    <w:rsid w:val="43C56CF3"/>
    <w:rsid w:val="43DA1191"/>
    <w:rsid w:val="43E3BC9E"/>
    <w:rsid w:val="43EC0331"/>
    <w:rsid w:val="43FB5D51"/>
    <w:rsid w:val="4409CDF7"/>
    <w:rsid w:val="440BCB74"/>
    <w:rsid w:val="4425595B"/>
    <w:rsid w:val="443B53AF"/>
    <w:rsid w:val="44410809"/>
    <w:rsid w:val="4445BCBA"/>
    <w:rsid w:val="44532435"/>
    <w:rsid w:val="447899E8"/>
    <w:rsid w:val="448CFCDD"/>
    <w:rsid w:val="4493B19C"/>
    <w:rsid w:val="44968CBB"/>
    <w:rsid w:val="44987A1C"/>
    <w:rsid w:val="44B2DBC0"/>
    <w:rsid w:val="44BBBE49"/>
    <w:rsid w:val="44D7A010"/>
    <w:rsid w:val="44E6EE53"/>
    <w:rsid w:val="44F53E89"/>
    <w:rsid w:val="4516684F"/>
    <w:rsid w:val="45193286"/>
    <w:rsid w:val="451FBA0B"/>
    <w:rsid w:val="453288A6"/>
    <w:rsid w:val="453A2716"/>
    <w:rsid w:val="453ECCDD"/>
    <w:rsid w:val="4543412B"/>
    <w:rsid w:val="4549DC2C"/>
    <w:rsid w:val="454CFDC4"/>
    <w:rsid w:val="454D6D8F"/>
    <w:rsid w:val="455C7F21"/>
    <w:rsid w:val="456A1682"/>
    <w:rsid w:val="456A8DC8"/>
    <w:rsid w:val="456B002A"/>
    <w:rsid w:val="456C40CB"/>
    <w:rsid w:val="45846786"/>
    <w:rsid w:val="45964241"/>
    <w:rsid w:val="45A043E2"/>
    <w:rsid w:val="45A477A8"/>
    <w:rsid w:val="45ACEC4D"/>
    <w:rsid w:val="45B02AFB"/>
    <w:rsid w:val="45B537A4"/>
    <w:rsid w:val="45B83B7F"/>
    <w:rsid w:val="45C3B6BB"/>
    <w:rsid w:val="45D73E4A"/>
    <w:rsid w:val="45DAABAB"/>
    <w:rsid w:val="45DB2F8A"/>
    <w:rsid w:val="45E6D4F6"/>
    <w:rsid w:val="45E988FE"/>
    <w:rsid w:val="45F10B6D"/>
    <w:rsid w:val="45F15D5E"/>
    <w:rsid w:val="460CD3CD"/>
    <w:rsid w:val="461B3A48"/>
    <w:rsid w:val="461C185B"/>
    <w:rsid w:val="463358DB"/>
    <w:rsid w:val="464AAEED"/>
    <w:rsid w:val="4651E4BE"/>
    <w:rsid w:val="465586B9"/>
    <w:rsid w:val="4657884A"/>
    <w:rsid w:val="465A0639"/>
    <w:rsid w:val="466C18C4"/>
    <w:rsid w:val="466C891D"/>
    <w:rsid w:val="467A6744"/>
    <w:rsid w:val="4688B1B1"/>
    <w:rsid w:val="469B4200"/>
    <w:rsid w:val="46A0195A"/>
    <w:rsid w:val="46A85266"/>
    <w:rsid w:val="46D4C289"/>
    <w:rsid w:val="46E2F4BB"/>
    <w:rsid w:val="46E44E93"/>
    <w:rsid w:val="46E512BA"/>
    <w:rsid w:val="46E5E840"/>
    <w:rsid w:val="46EFD277"/>
    <w:rsid w:val="46F81CEF"/>
    <w:rsid w:val="46F93410"/>
    <w:rsid w:val="46FE1A13"/>
    <w:rsid w:val="47371108"/>
    <w:rsid w:val="47457705"/>
    <w:rsid w:val="477AA5FE"/>
    <w:rsid w:val="47A6933D"/>
    <w:rsid w:val="47B4EB52"/>
    <w:rsid w:val="47B53F3C"/>
    <w:rsid w:val="47BC8F6F"/>
    <w:rsid w:val="47DA8F07"/>
    <w:rsid w:val="47E1937B"/>
    <w:rsid w:val="47EEEFB7"/>
    <w:rsid w:val="4806990B"/>
    <w:rsid w:val="480CA862"/>
    <w:rsid w:val="480FD38C"/>
    <w:rsid w:val="4814FF63"/>
    <w:rsid w:val="481ED5DA"/>
    <w:rsid w:val="4827A1EE"/>
    <w:rsid w:val="483FD9B7"/>
    <w:rsid w:val="484643E6"/>
    <w:rsid w:val="485A3C40"/>
    <w:rsid w:val="486CA2B9"/>
    <w:rsid w:val="48710B61"/>
    <w:rsid w:val="4877904B"/>
    <w:rsid w:val="487FF79A"/>
    <w:rsid w:val="48858C13"/>
    <w:rsid w:val="4891CDAC"/>
    <w:rsid w:val="48B93ADC"/>
    <w:rsid w:val="48BD196F"/>
    <w:rsid w:val="48C47F1F"/>
    <w:rsid w:val="48C67D13"/>
    <w:rsid w:val="48CF9086"/>
    <w:rsid w:val="48F0A578"/>
    <w:rsid w:val="48F6D0EE"/>
    <w:rsid w:val="4904F586"/>
    <w:rsid w:val="49054DCB"/>
    <w:rsid w:val="49078D1D"/>
    <w:rsid w:val="49089E39"/>
    <w:rsid w:val="490C47DC"/>
    <w:rsid w:val="490C7459"/>
    <w:rsid w:val="49152098"/>
    <w:rsid w:val="491F1011"/>
    <w:rsid w:val="491F697E"/>
    <w:rsid w:val="4926EE7C"/>
    <w:rsid w:val="49356152"/>
    <w:rsid w:val="494CDBF4"/>
    <w:rsid w:val="496AEAA7"/>
    <w:rsid w:val="496F3A52"/>
    <w:rsid w:val="497C38B2"/>
    <w:rsid w:val="4986DAAD"/>
    <w:rsid w:val="49915CC0"/>
    <w:rsid w:val="49958ABE"/>
    <w:rsid w:val="49A2B2C5"/>
    <w:rsid w:val="49BD2BB4"/>
    <w:rsid w:val="49BF554C"/>
    <w:rsid w:val="49E585F0"/>
    <w:rsid w:val="49E84DFC"/>
    <w:rsid w:val="49F275C5"/>
    <w:rsid w:val="49F6CB05"/>
    <w:rsid w:val="4A12E6BA"/>
    <w:rsid w:val="4A1F8CA4"/>
    <w:rsid w:val="4A1F9B07"/>
    <w:rsid w:val="4A26262D"/>
    <w:rsid w:val="4A32D45A"/>
    <w:rsid w:val="4A368065"/>
    <w:rsid w:val="4A424E4A"/>
    <w:rsid w:val="4A44F923"/>
    <w:rsid w:val="4A490B24"/>
    <w:rsid w:val="4A553C87"/>
    <w:rsid w:val="4A60AC87"/>
    <w:rsid w:val="4A760723"/>
    <w:rsid w:val="4A849451"/>
    <w:rsid w:val="4A8981B9"/>
    <w:rsid w:val="4A8BBA19"/>
    <w:rsid w:val="4A8D602D"/>
    <w:rsid w:val="4A98A4F0"/>
    <w:rsid w:val="4AA8EA58"/>
    <w:rsid w:val="4ABB4701"/>
    <w:rsid w:val="4ABB7E9D"/>
    <w:rsid w:val="4AC82CC0"/>
    <w:rsid w:val="4AD8A441"/>
    <w:rsid w:val="4AE4251A"/>
    <w:rsid w:val="4AFEDD92"/>
    <w:rsid w:val="4B03E3BD"/>
    <w:rsid w:val="4B0C4B65"/>
    <w:rsid w:val="4B0E50DA"/>
    <w:rsid w:val="4B1EA848"/>
    <w:rsid w:val="4B3538C6"/>
    <w:rsid w:val="4B35C97B"/>
    <w:rsid w:val="4B35D2B6"/>
    <w:rsid w:val="4B38CD3E"/>
    <w:rsid w:val="4B3903C4"/>
    <w:rsid w:val="4B49EBF0"/>
    <w:rsid w:val="4B60A4D6"/>
    <w:rsid w:val="4B613A41"/>
    <w:rsid w:val="4B65E9AF"/>
    <w:rsid w:val="4B8FDC62"/>
    <w:rsid w:val="4BB3D63B"/>
    <w:rsid w:val="4BB58E3F"/>
    <w:rsid w:val="4BC5C4C4"/>
    <w:rsid w:val="4BEBBACA"/>
    <w:rsid w:val="4BF102D0"/>
    <w:rsid w:val="4BF621B5"/>
    <w:rsid w:val="4BFC6F71"/>
    <w:rsid w:val="4C105859"/>
    <w:rsid w:val="4C1753AF"/>
    <w:rsid w:val="4C2DD683"/>
    <w:rsid w:val="4C2F6D06"/>
    <w:rsid w:val="4C30C8BC"/>
    <w:rsid w:val="4C405241"/>
    <w:rsid w:val="4C5F1D9D"/>
    <w:rsid w:val="4C6B76AF"/>
    <w:rsid w:val="4C944862"/>
    <w:rsid w:val="4C9DC9C6"/>
    <w:rsid w:val="4CA32DBD"/>
    <w:rsid w:val="4CBA6289"/>
    <w:rsid w:val="4CBF7CE0"/>
    <w:rsid w:val="4CD2BF02"/>
    <w:rsid w:val="4CE12C24"/>
    <w:rsid w:val="4CF4D5AF"/>
    <w:rsid w:val="4CFBAA27"/>
    <w:rsid w:val="4CFFBAC8"/>
    <w:rsid w:val="4D00A981"/>
    <w:rsid w:val="4D09B901"/>
    <w:rsid w:val="4D0E6D0E"/>
    <w:rsid w:val="4D0F67BB"/>
    <w:rsid w:val="4D241E53"/>
    <w:rsid w:val="4D2FFF77"/>
    <w:rsid w:val="4D36C86E"/>
    <w:rsid w:val="4D48EF9C"/>
    <w:rsid w:val="4D4EB2D9"/>
    <w:rsid w:val="4D63F737"/>
    <w:rsid w:val="4D668BDB"/>
    <w:rsid w:val="4D70F4EE"/>
    <w:rsid w:val="4D802BFE"/>
    <w:rsid w:val="4D888218"/>
    <w:rsid w:val="4D8BDDCA"/>
    <w:rsid w:val="4D8C6007"/>
    <w:rsid w:val="4D8E3C68"/>
    <w:rsid w:val="4DA92083"/>
    <w:rsid w:val="4DBBA192"/>
    <w:rsid w:val="4DD0D9AC"/>
    <w:rsid w:val="4DD4948E"/>
    <w:rsid w:val="4DD7D233"/>
    <w:rsid w:val="4DDCD9B5"/>
    <w:rsid w:val="4DDD5121"/>
    <w:rsid w:val="4DE457E3"/>
    <w:rsid w:val="4E011945"/>
    <w:rsid w:val="4E038D64"/>
    <w:rsid w:val="4E165DB8"/>
    <w:rsid w:val="4E1FC60B"/>
    <w:rsid w:val="4E221172"/>
    <w:rsid w:val="4E284236"/>
    <w:rsid w:val="4E2F8F1B"/>
    <w:rsid w:val="4E3046AA"/>
    <w:rsid w:val="4E30A46E"/>
    <w:rsid w:val="4E31E82F"/>
    <w:rsid w:val="4E3D7E65"/>
    <w:rsid w:val="4E4301B5"/>
    <w:rsid w:val="4E459A4D"/>
    <w:rsid w:val="4E468F46"/>
    <w:rsid w:val="4E49A557"/>
    <w:rsid w:val="4E714749"/>
    <w:rsid w:val="4E77C8F2"/>
    <w:rsid w:val="4E8030EF"/>
    <w:rsid w:val="4E81FEA8"/>
    <w:rsid w:val="4E862740"/>
    <w:rsid w:val="4EBB40B4"/>
    <w:rsid w:val="4EC0BBF6"/>
    <w:rsid w:val="4ECDF292"/>
    <w:rsid w:val="4ED0820D"/>
    <w:rsid w:val="4F00D42D"/>
    <w:rsid w:val="4F08A14D"/>
    <w:rsid w:val="4F0A513C"/>
    <w:rsid w:val="4F0E8CF2"/>
    <w:rsid w:val="4F16DFB6"/>
    <w:rsid w:val="4F253D53"/>
    <w:rsid w:val="4F34CB56"/>
    <w:rsid w:val="4F3A5564"/>
    <w:rsid w:val="4F4DC203"/>
    <w:rsid w:val="4F5231BA"/>
    <w:rsid w:val="4F55461E"/>
    <w:rsid w:val="4F59F267"/>
    <w:rsid w:val="4F5F7373"/>
    <w:rsid w:val="4F674ABE"/>
    <w:rsid w:val="4F7B710F"/>
    <w:rsid w:val="4F96F9A7"/>
    <w:rsid w:val="4FAD12BE"/>
    <w:rsid w:val="4FB0B7BD"/>
    <w:rsid w:val="4FB860E0"/>
    <w:rsid w:val="4FCE3BF7"/>
    <w:rsid w:val="4FCF21CD"/>
    <w:rsid w:val="4FD858C4"/>
    <w:rsid w:val="4FD85CA7"/>
    <w:rsid w:val="4FF87DEC"/>
    <w:rsid w:val="50031820"/>
    <w:rsid w:val="500894CB"/>
    <w:rsid w:val="501845ED"/>
    <w:rsid w:val="5038B3EE"/>
    <w:rsid w:val="505213A2"/>
    <w:rsid w:val="5058B362"/>
    <w:rsid w:val="507B85A3"/>
    <w:rsid w:val="507BCCEC"/>
    <w:rsid w:val="50896C4D"/>
    <w:rsid w:val="5097EA63"/>
    <w:rsid w:val="5099376E"/>
    <w:rsid w:val="50A1F755"/>
    <w:rsid w:val="50A26E15"/>
    <w:rsid w:val="50A9C490"/>
    <w:rsid w:val="50C7DD8C"/>
    <w:rsid w:val="50DC39AD"/>
    <w:rsid w:val="50E461F4"/>
    <w:rsid w:val="50E710EB"/>
    <w:rsid w:val="50EF084D"/>
    <w:rsid w:val="50FFFCD7"/>
    <w:rsid w:val="510AF866"/>
    <w:rsid w:val="510F7636"/>
    <w:rsid w:val="5117ED6B"/>
    <w:rsid w:val="512AAEEF"/>
    <w:rsid w:val="51364630"/>
    <w:rsid w:val="513BA9FE"/>
    <w:rsid w:val="51417E01"/>
    <w:rsid w:val="514CEEA5"/>
    <w:rsid w:val="51678E0C"/>
    <w:rsid w:val="516ADA55"/>
    <w:rsid w:val="516F724B"/>
    <w:rsid w:val="517B7D38"/>
    <w:rsid w:val="51886C55"/>
    <w:rsid w:val="5189219E"/>
    <w:rsid w:val="51974FAF"/>
    <w:rsid w:val="51989027"/>
    <w:rsid w:val="51A76C1E"/>
    <w:rsid w:val="51AA762E"/>
    <w:rsid w:val="51BEA375"/>
    <w:rsid w:val="51EFD551"/>
    <w:rsid w:val="51FAA0AD"/>
    <w:rsid w:val="51FE5BCB"/>
    <w:rsid w:val="520311C8"/>
    <w:rsid w:val="52142206"/>
    <w:rsid w:val="521B0733"/>
    <w:rsid w:val="521BFE62"/>
    <w:rsid w:val="5242EF63"/>
    <w:rsid w:val="52568889"/>
    <w:rsid w:val="5259BA3C"/>
    <w:rsid w:val="525BA63B"/>
    <w:rsid w:val="52640D4B"/>
    <w:rsid w:val="52653D66"/>
    <w:rsid w:val="526CCBA3"/>
    <w:rsid w:val="5277CFC9"/>
    <w:rsid w:val="5277FC9C"/>
    <w:rsid w:val="5278BD44"/>
    <w:rsid w:val="52794B57"/>
    <w:rsid w:val="527CD14F"/>
    <w:rsid w:val="5282CFFA"/>
    <w:rsid w:val="52A1BD2D"/>
    <w:rsid w:val="52A64883"/>
    <w:rsid w:val="52BBFBCA"/>
    <w:rsid w:val="52CCF411"/>
    <w:rsid w:val="52DE414A"/>
    <w:rsid w:val="52DF7B7D"/>
    <w:rsid w:val="52DF97D5"/>
    <w:rsid w:val="52E51F74"/>
    <w:rsid w:val="530BD255"/>
    <w:rsid w:val="530F4B86"/>
    <w:rsid w:val="53104251"/>
    <w:rsid w:val="53141656"/>
    <w:rsid w:val="531AAD59"/>
    <w:rsid w:val="531E9968"/>
    <w:rsid w:val="5322E23F"/>
    <w:rsid w:val="53389B47"/>
    <w:rsid w:val="534CEF28"/>
    <w:rsid w:val="53745D11"/>
    <w:rsid w:val="538420D8"/>
    <w:rsid w:val="5387DDB0"/>
    <w:rsid w:val="53927B6F"/>
    <w:rsid w:val="5393FF4F"/>
    <w:rsid w:val="5396F641"/>
    <w:rsid w:val="53AB11A5"/>
    <w:rsid w:val="53B21EC7"/>
    <w:rsid w:val="53B5F821"/>
    <w:rsid w:val="53D1A5D7"/>
    <w:rsid w:val="53D90418"/>
    <w:rsid w:val="53DF686D"/>
    <w:rsid w:val="53E03163"/>
    <w:rsid w:val="53EC8E1F"/>
    <w:rsid w:val="53ECA6CE"/>
    <w:rsid w:val="53F1FA05"/>
    <w:rsid w:val="5409A342"/>
    <w:rsid w:val="540B38D7"/>
    <w:rsid w:val="540B9D49"/>
    <w:rsid w:val="542B40FA"/>
    <w:rsid w:val="544A2CE1"/>
    <w:rsid w:val="54643689"/>
    <w:rsid w:val="54701B1D"/>
    <w:rsid w:val="547F4596"/>
    <w:rsid w:val="5492823C"/>
    <w:rsid w:val="549745CE"/>
    <w:rsid w:val="5497DE26"/>
    <w:rsid w:val="5497DE91"/>
    <w:rsid w:val="549B47FC"/>
    <w:rsid w:val="54A441F0"/>
    <w:rsid w:val="54AAF6D4"/>
    <w:rsid w:val="54ABA435"/>
    <w:rsid w:val="54B61B71"/>
    <w:rsid w:val="54C6E8A3"/>
    <w:rsid w:val="54C90E85"/>
    <w:rsid w:val="54D5AB22"/>
    <w:rsid w:val="54E566A8"/>
    <w:rsid w:val="54EFADDF"/>
    <w:rsid w:val="54FB4083"/>
    <w:rsid w:val="5500931B"/>
    <w:rsid w:val="550D75E8"/>
    <w:rsid w:val="5528FB1E"/>
    <w:rsid w:val="552DE62D"/>
    <w:rsid w:val="5536C7A5"/>
    <w:rsid w:val="55390727"/>
    <w:rsid w:val="5543CD92"/>
    <w:rsid w:val="554B5AF7"/>
    <w:rsid w:val="55519B32"/>
    <w:rsid w:val="5554EFE3"/>
    <w:rsid w:val="555A9A90"/>
    <w:rsid w:val="556C98F6"/>
    <w:rsid w:val="557E7976"/>
    <w:rsid w:val="55860C26"/>
    <w:rsid w:val="55A539D2"/>
    <w:rsid w:val="55B174DF"/>
    <w:rsid w:val="55D0FD06"/>
    <w:rsid w:val="55D1D2A7"/>
    <w:rsid w:val="55D35FE5"/>
    <w:rsid w:val="55D4D5E6"/>
    <w:rsid w:val="55F29B53"/>
    <w:rsid w:val="55F71E71"/>
    <w:rsid w:val="55FBC978"/>
    <w:rsid w:val="56001F24"/>
    <w:rsid w:val="56130FC2"/>
    <w:rsid w:val="5629AF7E"/>
    <w:rsid w:val="564576EA"/>
    <w:rsid w:val="56462474"/>
    <w:rsid w:val="565A4F1E"/>
    <w:rsid w:val="56658E4B"/>
    <w:rsid w:val="5676809D"/>
    <w:rsid w:val="569090EB"/>
    <w:rsid w:val="56B467A2"/>
    <w:rsid w:val="56C6812C"/>
    <w:rsid w:val="56CBB912"/>
    <w:rsid w:val="56CC0FAC"/>
    <w:rsid w:val="56D0FB57"/>
    <w:rsid w:val="56D34CD0"/>
    <w:rsid w:val="56D8A84C"/>
    <w:rsid w:val="56D9C66E"/>
    <w:rsid w:val="56DA48DE"/>
    <w:rsid w:val="56DBCA1D"/>
    <w:rsid w:val="56F304F3"/>
    <w:rsid w:val="56F85ED3"/>
    <w:rsid w:val="570E5E82"/>
    <w:rsid w:val="57173E43"/>
    <w:rsid w:val="5718CFF4"/>
    <w:rsid w:val="57421C4A"/>
    <w:rsid w:val="57493D83"/>
    <w:rsid w:val="57620FF1"/>
    <w:rsid w:val="5764DCFA"/>
    <w:rsid w:val="57682ED8"/>
    <w:rsid w:val="5778B262"/>
    <w:rsid w:val="577C301C"/>
    <w:rsid w:val="5796BE54"/>
    <w:rsid w:val="57974B25"/>
    <w:rsid w:val="5797A236"/>
    <w:rsid w:val="579E1DBB"/>
    <w:rsid w:val="57A16FFE"/>
    <w:rsid w:val="57AB42A5"/>
    <w:rsid w:val="57BB49DD"/>
    <w:rsid w:val="57CACD18"/>
    <w:rsid w:val="57CD75C0"/>
    <w:rsid w:val="57CD82E5"/>
    <w:rsid w:val="57DD5677"/>
    <w:rsid w:val="57E3CC2E"/>
    <w:rsid w:val="57E40210"/>
    <w:rsid w:val="57ECE2F2"/>
    <w:rsid w:val="57F3E97C"/>
    <w:rsid w:val="57FDE532"/>
    <w:rsid w:val="580F7F08"/>
    <w:rsid w:val="58239D61"/>
    <w:rsid w:val="5830D03A"/>
    <w:rsid w:val="58336A43"/>
    <w:rsid w:val="583CB8DC"/>
    <w:rsid w:val="58522D4F"/>
    <w:rsid w:val="586A7995"/>
    <w:rsid w:val="5879567C"/>
    <w:rsid w:val="587BB97F"/>
    <w:rsid w:val="588AEA67"/>
    <w:rsid w:val="588E5930"/>
    <w:rsid w:val="588FB946"/>
    <w:rsid w:val="5892FD71"/>
    <w:rsid w:val="5894A703"/>
    <w:rsid w:val="5896DC55"/>
    <w:rsid w:val="58B1B4A7"/>
    <w:rsid w:val="58B31738"/>
    <w:rsid w:val="58B5D59D"/>
    <w:rsid w:val="58BB8ECA"/>
    <w:rsid w:val="58CA5109"/>
    <w:rsid w:val="58DECF17"/>
    <w:rsid w:val="58ECDED3"/>
    <w:rsid w:val="590164B2"/>
    <w:rsid w:val="590E05C2"/>
    <w:rsid w:val="591E2F26"/>
    <w:rsid w:val="5923E3D4"/>
    <w:rsid w:val="5926634F"/>
    <w:rsid w:val="59287072"/>
    <w:rsid w:val="592E3E0B"/>
    <w:rsid w:val="592E85B4"/>
    <w:rsid w:val="593631D3"/>
    <w:rsid w:val="593B9859"/>
    <w:rsid w:val="5941FEA6"/>
    <w:rsid w:val="5943E122"/>
    <w:rsid w:val="59595612"/>
    <w:rsid w:val="598CAB9A"/>
    <w:rsid w:val="59A3F29C"/>
    <w:rsid w:val="59AC50E2"/>
    <w:rsid w:val="59BA3751"/>
    <w:rsid w:val="59BC780B"/>
    <w:rsid w:val="59BD7B32"/>
    <w:rsid w:val="59C785EB"/>
    <w:rsid w:val="59D43898"/>
    <w:rsid w:val="59DB7C10"/>
    <w:rsid w:val="59EADA66"/>
    <w:rsid w:val="59EBB892"/>
    <w:rsid w:val="59EC2883"/>
    <w:rsid w:val="59F72FF6"/>
    <w:rsid w:val="59FC74A6"/>
    <w:rsid w:val="5A08FBEE"/>
    <w:rsid w:val="5A12C99F"/>
    <w:rsid w:val="5A2B26F7"/>
    <w:rsid w:val="5A2BBA16"/>
    <w:rsid w:val="5A368466"/>
    <w:rsid w:val="5A3B844B"/>
    <w:rsid w:val="5A4A7507"/>
    <w:rsid w:val="5A4A9C9D"/>
    <w:rsid w:val="5A512429"/>
    <w:rsid w:val="5A5E551E"/>
    <w:rsid w:val="5A6DE141"/>
    <w:rsid w:val="5A98CB9A"/>
    <w:rsid w:val="5AAEB539"/>
    <w:rsid w:val="5ABD7BE7"/>
    <w:rsid w:val="5ACBCEDB"/>
    <w:rsid w:val="5ACF3A5E"/>
    <w:rsid w:val="5AE720FB"/>
    <w:rsid w:val="5AF75CB0"/>
    <w:rsid w:val="5B0A517A"/>
    <w:rsid w:val="5B0B01AD"/>
    <w:rsid w:val="5B18CDF5"/>
    <w:rsid w:val="5B193C6C"/>
    <w:rsid w:val="5B2C5E64"/>
    <w:rsid w:val="5B39BA9A"/>
    <w:rsid w:val="5B39C021"/>
    <w:rsid w:val="5B460132"/>
    <w:rsid w:val="5B569334"/>
    <w:rsid w:val="5B5C75E7"/>
    <w:rsid w:val="5B634144"/>
    <w:rsid w:val="5B68D9E9"/>
    <w:rsid w:val="5B699534"/>
    <w:rsid w:val="5B7A4E3D"/>
    <w:rsid w:val="5BB45EA2"/>
    <w:rsid w:val="5BC0ACBD"/>
    <w:rsid w:val="5BC13F8C"/>
    <w:rsid w:val="5BC4D831"/>
    <w:rsid w:val="5BCA3EF8"/>
    <w:rsid w:val="5BCD8FE0"/>
    <w:rsid w:val="5BEC5F91"/>
    <w:rsid w:val="5BFB209D"/>
    <w:rsid w:val="5BFDABF5"/>
    <w:rsid w:val="5C0A7AF1"/>
    <w:rsid w:val="5C0CB0CD"/>
    <w:rsid w:val="5C0DA29C"/>
    <w:rsid w:val="5C198052"/>
    <w:rsid w:val="5C1DD777"/>
    <w:rsid w:val="5C28D6A3"/>
    <w:rsid w:val="5C291899"/>
    <w:rsid w:val="5C32C51A"/>
    <w:rsid w:val="5C3781A2"/>
    <w:rsid w:val="5C4A1176"/>
    <w:rsid w:val="5C4B737D"/>
    <w:rsid w:val="5C4C46EA"/>
    <w:rsid w:val="5C5B048A"/>
    <w:rsid w:val="5C60896A"/>
    <w:rsid w:val="5C6274C6"/>
    <w:rsid w:val="5C80D25A"/>
    <w:rsid w:val="5C998BDB"/>
    <w:rsid w:val="5CB29261"/>
    <w:rsid w:val="5CB84BDB"/>
    <w:rsid w:val="5CBBE73C"/>
    <w:rsid w:val="5CBD9BA9"/>
    <w:rsid w:val="5CC281AA"/>
    <w:rsid w:val="5CC75C57"/>
    <w:rsid w:val="5CC920B8"/>
    <w:rsid w:val="5CD2A315"/>
    <w:rsid w:val="5CEC8223"/>
    <w:rsid w:val="5CEDC737"/>
    <w:rsid w:val="5D0168EE"/>
    <w:rsid w:val="5D0744FA"/>
    <w:rsid w:val="5D0747FB"/>
    <w:rsid w:val="5D1D9035"/>
    <w:rsid w:val="5D48A7A0"/>
    <w:rsid w:val="5D4BB0D9"/>
    <w:rsid w:val="5D6AB184"/>
    <w:rsid w:val="5D6EE872"/>
    <w:rsid w:val="5D718B9E"/>
    <w:rsid w:val="5D7448C6"/>
    <w:rsid w:val="5D8431D2"/>
    <w:rsid w:val="5D9182DB"/>
    <w:rsid w:val="5DA7F7E7"/>
    <w:rsid w:val="5DAB7883"/>
    <w:rsid w:val="5DABF510"/>
    <w:rsid w:val="5DC7E361"/>
    <w:rsid w:val="5DC8B5A4"/>
    <w:rsid w:val="5DDE869C"/>
    <w:rsid w:val="5DE19DF0"/>
    <w:rsid w:val="5DF62F9F"/>
    <w:rsid w:val="5E1E5507"/>
    <w:rsid w:val="5E27CAAE"/>
    <w:rsid w:val="5E7BED72"/>
    <w:rsid w:val="5E80E89C"/>
    <w:rsid w:val="5E9DFEF3"/>
    <w:rsid w:val="5EA22829"/>
    <w:rsid w:val="5EAE0F41"/>
    <w:rsid w:val="5EB5B549"/>
    <w:rsid w:val="5EBAE279"/>
    <w:rsid w:val="5EC7AB75"/>
    <w:rsid w:val="5ED030DD"/>
    <w:rsid w:val="5ED90A9D"/>
    <w:rsid w:val="5EDB322A"/>
    <w:rsid w:val="5EF0A5C9"/>
    <w:rsid w:val="5EF1307B"/>
    <w:rsid w:val="5F0D7F0E"/>
    <w:rsid w:val="5F2077AA"/>
    <w:rsid w:val="5F34F39B"/>
    <w:rsid w:val="5F50E058"/>
    <w:rsid w:val="5F59FC1B"/>
    <w:rsid w:val="5F5CF5FF"/>
    <w:rsid w:val="5F66481F"/>
    <w:rsid w:val="5F8D4B73"/>
    <w:rsid w:val="5F93A0E7"/>
    <w:rsid w:val="5F959F07"/>
    <w:rsid w:val="5FAEF1C6"/>
    <w:rsid w:val="6009F613"/>
    <w:rsid w:val="600B73BD"/>
    <w:rsid w:val="6019C6D6"/>
    <w:rsid w:val="602D2359"/>
    <w:rsid w:val="603BB2DC"/>
    <w:rsid w:val="6040F270"/>
    <w:rsid w:val="604B7356"/>
    <w:rsid w:val="604C2C66"/>
    <w:rsid w:val="604EA31E"/>
    <w:rsid w:val="605E746A"/>
    <w:rsid w:val="60670D67"/>
    <w:rsid w:val="606F3CD9"/>
    <w:rsid w:val="606F82F7"/>
    <w:rsid w:val="607FC62B"/>
    <w:rsid w:val="6085E65C"/>
    <w:rsid w:val="609E1225"/>
    <w:rsid w:val="60B86C09"/>
    <w:rsid w:val="60BC4453"/>
    <w:rsid w:val="60BD34A8"/>
    <w:rsid w:val="60CAE3C7"/>
    <w:rsid w:val="60D55310"/>
    <w:rsid w:val="60D9CF23"/>
    <w:rsid w:val="60DF20B5"/>
    <w:rsid w:val="60E615B1"/>
    <w:rsid w:val="60E8F3D3"/>
    <w:rsid w:val="60EC133A"/>
    <w:rsid w:val="60FB7E9E"/>
    <w:rsid w:val="610718E0"/>
    <w:rsid w:val="6113787F"/>
    <w:rsid w:val="6133B27C"/>
    <w:rsid w:val="613C3693"/>
    <w:rsid w:val="614FCB62"/>
    <w:rsid w:val="6152564B"/>
    <w:rsid w:val="61543EBA"/>
    <w:rsid w:val="616F9069"/>
    <w:rsid w:val="6172F762"/>
    <w:rsid w:val="61765C7D"/>
    <w:rsid w:val="617FA3F4"/>
    <w:rsid w:val="61A79763"/>
    <w:rsid w:val="61AFB272"/>
    <w:rsid w:val="61B0B3AF"/>
    <w:rsid w:val="61BC76D9"/>
    <w:rsid w:val="61DD4CBD"/>
    <w:rsid w:val="61FC4899"/>
    <w:rsid w:val="61FE856C"/>
    <w:rsid w:val="6206DC7A"/>
    <w:rsid w:val="620840FA"/>
    <w:rsid w:val="62093FC1"/>
    <w:rsid w:val="621A1348"/>
    <w:rsid w:val="621B0D5D"/>
    <w:rsid w:val="6222EC47"/>
    <w:rsid w:val="6226E73E"/>
    <w:rsid w:val="622767F0"/>
    <w:rsid w:val="622E9C09"/>
    <w:rsid w:val="6235B1BE"/>
    <w:rsid w:val="62391F34"/>
    <w:rsid w:val="623F257D"/>
    <w:rsid w:val="624A812F"/>
    <w:rsid w:val="624DB5F0"/>
    <w:rsid w:val="6250E5B4"/>
    <w:rsid w:val="6255DA32"/>
    <w:rsid w:val="625AB0FB"/>
    <w:rsid w:val="6273C262"/>
    <w:rsid w:val="6278413B"/>
    <w:rsid w:val="62876314"/>
    <w:rsid w:val="628AB691"/>
    <w:rsid w:val="628BA9FA"/>
    <w:rsid w:val="62943CAB"/>
    <w:rsid w:val="629F15E3"/>
    <w:rsid w:val="62A249E2"/>
    <w:rsid w:val="62AD1B3A"/>
    <w:rsid w:val="62B1644D"/>
    <w:rsid w:val="62B325C8"/>
    <w:rsid w:val="62B8C23D"/>
    <w:rsid w:val="62BBF6BD"/>
    <w:rsid w:val="62C483FF"/>
    <w:rsid w:val="62CFBFCE"/>
    <w:rsid w:val="62D5F690"/>
    <w:rsid w:val="62D90EF4"/>
    <w:rsid w:val="62E109E2"/>
    <w:rsid w:val="62E1EC0B"/>
    <w:rsid w:val="62F3FBB2"/>
    <w:rsid w:val="62F9C2D6"/>
    <w:rsid w:val="63081203"/>
    <w:rsid w:val="63088030"/>
    <w:rsid w:val="630FA487"/>
    <w:rsid w:val="6316822C"/>
    <w:rsid w:val="63190B55"/>
    <w:rsid w:val="63231B2A"/>
    <w:rsid w:val="633F2588"/>
    <w:rsid w:val="6348365F"/>
    <w:rsid w:val="6353576A"/>
    <w:rsid w:val="63742146"/>
    <w:rsid w:val="63753700"/>
    <w:rsid w:val="6375CF46"/>
    <w:rsid w:val="6381FEC8"/>
    <w:rsid w:val="638AED33"/>
    <w:rsid w:val="638C46B1"/>
    <w:rsid w:val="6391F9B4"/>
    <w:rsid w:val="63974A7A"/>
    <w:rsid w:val="639F8963"/>
    <w:rsid w:val="63B46B7E"/>
    <w:rsid w:val="63C8A3A3"/>
    <w:rsid w:val="63D48A37"/>
    <w:rsid w:val="63D4CCA8"/>
    <w:rsid w:val="64364FEB"/>
    <w:rsid w:val="6438568F"/>
    <w:rsid w:val="6447CDD9"/>
    <w:rsid w:val="64596DC9"/>
    <w:rsid w:val="645C342B"/>
    <w:rsid w:val="646A255C"/>
    <w:rsid w:val="647AD8CE"/>
    <w:rsid w:val="6491FC19"/>
    <w:rsid w:val="64A5F102"/>
    <w:rsid w:val="64A7D8BA"/>
    <w:rsid w:val="64A954B4"/>
    <w:rsid w:val="64BD7198"/>
    <w:rsid w:val="64C1466E"/>
    <w:rsid w:val="64E11387"/>
    <w:rsid w:val="64E738F4"/>
    <w:rsid w:val="64E79FE3"/>
    <w:rsid w:val="64E830F1"/>
    <w:rsid w:val="64EA1BFB"/>
    <w:rsid w:val="64F33CCA"/>
    <w:rsid w:val="65106436"/>
    <w:rsid w:val="65148EEA"/>
    <w:rsid w:val="6517D3BE"/>
    <w:rsid w:val="65263AFF"/>
    <w:rsid w:val="652E54C9"/>
    <w:rsid w:val="65508F07"/>
    <w:rsid w:val="655F1F3E"/>
    <w:rsid w:val="65600F63"/>
    <w:rsid w:val="6563984B"/>
    <w:rsid w:val="65765187"/>
    <w:rsid w:val="65894779"/>
    <w:rsid w:val="658A2B1A"/>
    <w:rsid w:val="658D762A"/>
    <w:rsid w:val="659DFAF2"/>
    <w:rsid w:val="65A9B217"/>
    <w:rsid w:val="65C44577"/>
    <w:rsid w:val="65D4C9EA"/>
    <w:rsid w:val="65DCF569"/>
    <w:rsid w:val="65E9168B"/>
    <w:rsid w:val="65FC5386"/>
    <w:rsid w:val="66053129"/>
    <w:rsid w:val="66106DE8"/>
    <w:rsid w:val="661C1924"/>
    <w:rsid w:val="662EC31D"/>
    <w:rsid w:val="663EE3E5"/>
    <w:rsid w:val="664696D0"/>
    <w:rsid w:val="664B1529"/>
    <w:rsid w:val="66623A14"/>
    <w:rsid w:val="6663BCAA"/>
    <w:rsid w:val="667B2E76"/>
    <w:rsid w:val="667D123D"/>
    <w:rsid w:val="66854989"/>
    <w:rsid w:val="66A9A729"/>
    <w:rsid w:val="66AC6DF9"/>
    <w:rsid w:val="66B0F7CD"/>
    <w:rsid w:val="66B23122"/>
    <w:rsid w:val="66B44AB9"/>
    <w:rsid w:val="66C94586"/>
    <w:rsid w:val="66E7262E"/>
    <w:rsid w:val="66EA41C4"/>
    <w:rsid w:val="66F48B03"/>
    <w:rsid w:val="671E4C8F"/>
    <w:rsid w:val="672B6454"/>
    <w:rsid w:val="67368E57"/>
    <w:rsid w:val="6742831F"/>
    <w:rsid w:val="67437079"/>
    <w:rsid w:val="674F4D00"/>
    <w:rsid w:val="678F51EC"/>
    <w:rsid w:val="67998926"/>
    <w:rsid w:val="679EAACB"/>
    <w:rsid w:val="67A48A89"/>
    <w:rsid w:val="67A62BE8"/>
    <w:rsid w:val="67A63484"/>
    <w:rsid w:val="67ADC514"/>
    <w:rsid w:val="67AF4F2C"/>
    <w:rsid w:val="67B62B5A"/>
    <w:rsid w:val="67BDD98D"/>
    <w:rsid w:val="67C1C6C0"/>
    <w:rsid w:val="67C69CC1"/>
    <w:rsid w:val="67E089D1"/>
    <w:rsid w:val="67FB1C01"/>
    <w:rsid w:val="68162427"/>
    <w:rsid w:val="681EAF81"/>
    <w:rsid w:val="681F9832"/>
    <w:rsid w:val="682FF384"/>
    <w:rsid w:val="683273EB"/>
    <w:rsid w:val="683CAB34"/>
    <w:rsid w:val="683F7DE2"/>
    <w:rsid w:val="68430AE4"/>
    <w:rsid w:val="6846972C"/>
    <w:rsid w:val="68563FD0"/>
    <w:rsid w:val="68593794"/>
    <w:rsid w:val="6863DDA4"/>
    <w:rsid w:val="686509C8"/>
    <w:rsid w:val="6868562A"/>
    <w:rsid w:val="687024F2"/>
    <w:rsid w:val="68899EFB"/>
    <w:rsid w:val="6896D25A"/>
    <w:rsid w:val="6897A6E1"/>
    <w:rsid w:val="68A004C7"/>
    <w:rsid w:val="68A7A2AD"/>
    <w:rsid w:val="68A8E82B"/>
    <w:rsid w:val="68C605AD"/>
    <w:rsid w:val="68CA8A41"/>
    <w:rsid w:val="68D85D5A"/>
    <w:rsid w:val="68E4CB7E"/>
    <w:rsid w:val="68E762F3"/>
    <w:rsid w:val="68EF4EC6"/>
    <w:rsid w:val="68F12DCF"/>
    <w:rsid w:val="69007B59"/>
    <w:rsid w:val="690FAB3C"/>
    <w:rsid w:val="69143769"/>
    <w:rsid w:val="692F3CD5"/>
    <w:rsid w:val="693798F3"/>
    <w:rsid w:val="693EA5CC"/>
    <w:rsid w:val="695DD2B6"/>
    <w:rsid w:val="6960E51E"/>
    <w:rsid w:val="6968BAAF"/>
    <w:rsid w:val="69696CF8"/>
    <w:rsid w:val="69703733"/>
    <w:rsid w:val="69737CF6"/>
    <w:rsid w:val="699D7FE7"/>
    <w:rsid w:val="69A9F4D5"/>
    <w:rsid w:val="69AA8FF0"/>
    <w:rsid w:val="69D4ED4A"/>
    <w:rsid w:val="69D7EB25"/>
    <w:rsid w:val="69DFC8E6"/>
    <w:rsid w:val="69E12BB6"/>
    <w:rsid w:val="69E254E8"/>
    <w:rsid w:val="6A11ECA0"/>
    <w:rsid w:val="6A161F09"/>
    <w:rsid w:val="6A17866D"/>
    <w:rsid w:val="6A29B294"/>
    <w:rsid w:val="6A360132"/>
    <w:rsid w:val="6A4C6D3D"/>
    <w:rsid w:val="6A57BFA8"/>
    <w:rsid w:val="6A5AEEC4"/>
    <w:rsid w:val="6A624178"/>
    <w:rsid w:val="6A64A5CC"/>
    <w:rsid w:val="6A65194E"/>
    <w:rsid w:val="6A9259A5"/>
    <w:rsid w:val="6AA3A7F4"/>
    <w:rsid w:val="6AA44264"/>
    <w:rsid w:val="6AA766F1"/>
    <w:rsid w:val="6AB4A0E6"/>
    <w:rsid w:val="6ABB54E5"/>
    <w:rsid w:val="6AC40275"/>
    <w:rsid w:val="6ACB7137"/>
    <w:rsid w:val="6AD060BD"/>
    <w:rsid w:val="6ADD3E1D"/>
    <w:rsid w:val="6B3B11A2"/>
    <w:rsid w:val="6B428ECD"/>
    <w:rsid w:val="6B44E330"/>
    <w:rsid w:val="6B57C7D8"/>
    <w:rsid w:val="6B609A92"/>
    <w:rsid w:val="6B6A6E9C"/>
    <w:rsid w:val="6B6D2232"/>
    <w:rsid w:val="6BA5ED09"/>
    <w:rsid w:val="6BAF9805"/>
    <w:rsid w:val="6BBC0E8F"/>
    <w:rsid w:val="6BBCCF43"/>
    <w:rsid w:val="6BC81E45"/>
    <w:rsid w:val="6BCFFD20"/>
    <w:rsid w:val="6BD6DDCE"/>
    <w:rsid w:val="6BE17EDE"/>
    <w:rsid w:val="6BE280F1"/>
    <w:rsid w:val="6BF4010F"/>
    <w:rsid w:val="6BFA14C0"/>
    <w:rsid w:val="6BFB1725"/>
    <w:rsid w:val="6C07A995"/>
    <w:rsid w:val="6C11DBC3"/>
    <w:rsid w:val="6C1780E0"/>
    <w:rsid w:val="6C1B2011"/>
    <w:rsid w:val="6C264B55"/>
    <w:rsid w:val="6C29D9B1"/>
    <w:rsid w:val="6C3482D0"/>
    <w:rsid w:val="6C371850"/>
    <w:rsid w:val="6C38D3C4"/>
    <w:rsid w:val="6C3B149F"/>
    <w:rsid w:val="6C3F05BE"/>
    <w:rsid w:val="6C42E01E"/>
    <w:rsid w:val="6C4CF7B9"/>
    <w:rsid w:val="6C55AD29"/>
    <w:rsid w:val="6C579F27"/>
    <w:rsid w:val="6C63C5BE"/>
    <w:rsid w:val="6C6D33A1"/>
    <w:rsid w:val="6C757E47"/>
    <w:rsid w:val="6C81AA30"/>
    <w:rsid w:val="6C84D932"/>
    <w:rsid w:val="6C8DE464"/>
    <w:rsid w:val="6C957686"/>
    <w:rsid w:val="6C978824"/>
    <w:rsid w:val="6C9D41CC"/>
    <w:rsid w:val="6CAD875A"/>
    <w:rsid w:val="6CB5E830"/>
    <w:rsid w:val="6CC062F4"/>
    <w:rsid w:val="6CC4030E"/>
    <w:rsid w:val="6CC92EF4"/>
    <w:rsid w:val="6CDF6767"/>
    <w:rsid w:val="6CDFA3CD"/>
    <w:rsid w:val="6CF08A48"/>
    <w:rsid w:val="6CF841CA"/>
    <w:rsid w:val="6CFBFAFC"/>
    <w:rsid w:val="6D0A8521"/>
    <w:rsid w:val="6D0C5DC4"/>
    <w:rsid w:val="6D16C2DD"/>
    <w:rsid w:val="6D186438"/>
    <w:rsid w:val="6D18C360"/>
    <w:rsid w:val="6D19E99B"/>
    <w:rsid w:val="6D2FAED8"/>
    <w:rsid w:val="6D37F3D7"/>
    <w:rsid w:val="6D3C62E2"/>
    <w:rsid w:val="6D563378"/>
    <w:rsid w:val="6D5CBE57"/>
    <w:rsid w:val="6D6ABF83"/>
    <w:rsid w:val="6D781FC6"/>
    <w:rsid w:val="6D7E2327"/>
    <w:rsid w:val="6D849C4D"/>
    <w:rsid w:val="6DA0D06A"/>
    <w:rsid w:val="6DB403CA"/>
    <w:rsid w:val="6DBECCFD"/>
    <w:rsid w:val="6DBF37AA"/>
    <w:rsid w:val="6DC1FFAF"/>
    <w:rsid w:val="6DC3C2F6"/>
    <w:rsid w:val="6DC7C27C"/>
    <w:rsid w:val="6E130FFF"/>
    <w:rsid w:val="6E2DB186"/>
    <w:rsid w:val="6E2FF0BF"/>
    <w:rsid w:val="6E4006F1"/>
    <w:rsid w:val="6E476615"/>
    <w:rsid w:val="6E47D252"/>
    <w:rsid w:val="6E532615"/>
    <w:rsid w:val="6E571235"/>
    <w:rsid w:val="6E63865A"/>
    <w:rsid w:val="6E6BD6D1"/>
    <w:rsid w:val="6E6FB723"/>
    <w:rsid w:val="6E8086C2"/>
    <w:rsid w:val="6E853BD4"/>
    <w:rsid w:val="6E9B9ABA"/>
    <w:rsid w:val="6EA01351"/>
    <w:rsid w:val="6EA27508"/>
    <w:rsid w:val="6EA5B107"/>
    <w:rsid w:val="6EB6C410"/>
    <w:rsid w:val="6EC7F1F4"/>
    <w:rsid w:val="6EDAD344"/>
    <w:rsid w:val="6EE5D085"/>
    <w:rsid w:val="6EF605AA"/>
    <w:rsid w:val="6F0013BC"/>
    <w:rsid w:val="6F093629"/>
    <w:rsid w:val="6F1385D7"/>
    <w:rsid w:val="6F32BE21"/>
    <w:rsid w:val="6F33849C"/>
    <w:rsid w:val="6F5833A8"/>
    <w:rsid w:val="6F590633"/>
    <w:rsid w:val="6F7FF12F"/>
    <w:rsid w:val="6F850126"/>
    <w:rsid w:val="6F86363D"/>
    <w:rsid w:val="6F92A4BF"/>
    <w:rsid w:val="6F9319E1"/>
    <w:rsid w:val="6FBBD4DE"/>
    <w:rsid w:val="6FBCC452"/>
    <w:rsid w:val="6FBD5C14"/>
    <w:rsid w:val="6FBEEF64"/>
    <w:rsid w:val="6FE68EB0"/>
    <w:rsid w:val="700C299D"/>
    <w:rsid w:val="701239D9"/>
    <w:rsid w:val="701682C7"/>
    <w:rsid w:val="701835AC"/>
    <w:rsid w:val="7036AD6F"/>
    <w:rsid w:val="7037CC27"/>
    <w:rsid w:val="704D938C"/>
    <w:rsid w:val="706069DA"/>
    <w:rsid w:val="7067DC14"/>
    <w:rsid w:val="706B72BC"/>
    <w:rsid w:val="706F93BD"/>
    <w:rsid w:val="7079BBAF"/>
    <w:rsid w:val="707A7063"/>
    <w:rsid w:val="7081C979"/>
    <w:rsid w:val="709BF163"/>
    <w:rsid w:val="709C04C5"/>
    <w:rsid w:val="70A164F1"/>
    <w:rsid w:val="70A3484F"/>
    <w:rsid w:val="70AAAB21"/>
    <w:rsid w:val="70B0C726"/>
    <w:rsid w:val="70C2C993"/>
    <w:rsid w:val="70D45573"/>
    <w:rsid w:val="70E8E178"/>
    <w:rsid w:val="70EC4601"/>
    <w:rsid w:val="70FB77DC"/>
    <w:rsid w:val="7101B70D"/>
    <w:rsid w:val="71189C53"/>
    <w:rsid w:val="71196BB4"/>
    <w:rsid w:val="7154956A"/>
    <w:rsid w:val="7169AC58"/>
    <w:rsid w:val="716C8184"/>
    <w:rsid w:val="716DAC83"/>
    <w:rsid w:val="717B7FDC"/>
    <w:rsid w:val="71A64ABF"/>
    <w:rsid w:val="71A6998B"/>
    <w:rsid w:val="71AF6A0C"/>
    <w:rsid w:val="71B3A332"/>
    <w:rsid w:val="71C25E7C"/>
    <w:rsid w:val="71C74233"/>
    <w:rsid w:val="71D377BD"/>
    <w:rsid w:val="71DFD2B8"/>
    <w:rsid w:val="71F595B2"/>
    <w:rsid w:val="722F6D77"/>
    <w:rsid w:val="7235EFCA"/>
    <w:rsid w:val="723A5FFD"/>
    <w:rsid w:val="72459ED6"/>
    <w:rsid w:val="7254CF1D"/>
    <w:rsid w:val="725D2DD3"/>
    <w:rsid w:val="725E17F1"/>
    <w:rsid w:val="7263D887"/>
    <w:rsid w:val="729A35B5"/>
    <w:rsid w:val="72C53845"/>
    <w:rsid w:val="72C5846B"/>
    <w:rsid w:val="72FEF792"/>
    <w:rsid w:val="731E1B83"/>
    <w:rsid w:val="731F8905"/>
    <w:rsid w:val="73287F65"/>
    <w:rsid w:val="7334F26A"/>
    <w:rsid w:val="735A49E4"/>
    <w:rsid w:val="735D4223"/>
    <w:rsid w:val="7393FAB7"/>
    <w:rsid w:val="73A70E24"/>
    <w:rsid w:val="73AC75BB"/>
    <w:rsid w:val="73BCE472"/>
    <w:rsid w:val="73CD2698"/>
    <w:rsid w:val="73CD3D96"/>
    <w:rsid w:val="73D069DB"/>
    <w:rsid w:val="73D35AB2"/>
    <w:rsid w:val="73D9D766"/>
    <w:rsid w:val="73EF7917"/>
    <w:rsid w:val="73F61B3C"/>
    <w:rsid w:val="73F745CB"/>
    <w:rsid w:val="73FB812A"/>
    <w:rsid w:val="73FBA126"/>
    <w:rsid w:val="73FFC3B4"/>
    <w:rsid w:val="740FFC9E"/>
    <w:rsid w:val="742ACF35"/>
    <w:rsid w:val="742C2AD7"/>
    <w:rsid w:val="7431B379"/>
    <w:rsid w:val="74399B61"/>
    <w:rsid w:val="743E34DA"/>
    <w:rsid w:val="74426140"/>
    <w:rsid w:val="7448828C"/>
    <w:rsid w:val="744B8FF2"/>
    <w:rsid w:val="74653447"/>
    <w:rsid w:val="746805E7"/>
    <w:rsid w:val="74747E84"/>
    <w:rsid w:val="747611B1"/>
    <w:rsid w:val="7479C18E"/>
    <w:rsid w:val="747E634B"/>
    <w:rsid w:val="74883175"/>
    <w:rsid w:val="74A06A0C"/>
    <w:rsid w:val="74A4B291"/>
    <w:rsid w:val="74A95482"/>
    <w:rsid w:val="74D4B888"/>
    <w:rsid w:val="74D52FD3"/>
    <w:rsid w:val="74E2E96E"/>
    <w:rsid w:val="74E66B0C"/>
    <w:rsid w:val="750C6430"/>
    <w:rsid w:val="750FBCCA"/>
    <w:rsid w:val="75285A18"/>
    <w:rsid w:val="752DA59C"/>
    <w:rsid w:val="752DFAAA"/>
    <w:rsid w:val="752FE5C9"/>
    <w:rsid w:val="7542D249"/>
    <w:rsid w:val="7551E31F"/>
    <w:rsid w:val="755206E6"/>
    <w:rsid w:val="755E5A0D"/>
    <w:rsid w:val="75695098"/>
    <w:rsid w:val="7569FAD0"/>
    <w:rsid w:val="757653F5"/>
    <w:rsid w:val="757ACFE8"/>
    <w:rsid w:val="757AF125"/>
    <w:rsid w:val="758BF158"/>
    <w:rsid w:val="759A7623"/>
    <w:rsid w:val="75B20DA0"/>
    <w:rsid w:val="75CD0823"/>
    <w:rsid w:val="75CDD095"/>
    <w:rsid w:val="75CF8699"/>
    <w:rsid w:val="75CF98F3"/>
    <w:rsid w:val="75D750E9"/>
    <w:rsid w:val="75DC3007"/>
    <w:rsid w:val="75ED8656"/>
    <w:rsid w:val="75F38FCF"/>
    <w:rsid w:val="7603111A"/>
    <w:rsid w:val="7603141C"/>
    <w:rsid w:val="760E3CD6"/>
    <w:rsid w:val="760F975B"/>
    <w:rsid w:val="7611008B"/>
    <w:rsid w:val="7622523C"/>
    <w:rsid w:val="76267701"/>
    <w:rsid w:val="762CAC66"/>
    <w:rsid w:val="76349345"/>
    <w:rsid w:val="763BAA44"/>
    <w:rsid w:val="7654F124"/>
    <w:rsid w:val="76669AE1"/>
    <w:rsid w:val="76685B86"/>
    <w:rsid w:val="7669EAEB"/>
    <w:rsid w:val="766ABD57"/>
    <w:rsid w:val="7675E722"/>
    <w:rsid w:val="767C4A5C"/>
    <w:rsid w:val="7682A198"/>
    <w:rsid w:val="7683C269"/>
    <w:rsid w:val="76842566"/>
    <w:rsid w:val="768CF7CF"/>
    <w:rsid w:val="768D818A"/>
    <w:rsid w:val="768FD5E7"/>
    <w:rsid w:val="769B7EC2"/>
    <w:rsid w:val="76B43FDA"/>
    <w:rsid w:val="76B7F2DF"/>
    <w:rsid w:val="76CBEB52"/>
    <w:rsid w:val="76CCD99F"/>
    <w:rsid w:val="76D4C9D9"/>
    <w:rsid w:val="76E772FF"/>
    <w:rsid w:val="76FED60C"/>
    <w:rsid w:val="771AE718"/>
    <w:rsid w:val="77375605"/>
    <w:rsid w:val="7739B504"/>
    <w:rsid w:val="773BAEE2"/>
    <w:rsid w:val="77550996"/>
    <w:rsid w:val="7756302F"/>
    <w:rsid w:val="7762A306"/>
    <w:rsid w:val="7766293A"/>
    <w:rsid w:val="776A4C0B"/>
    <w:rsid w:val="776AAA2B"/>
    <w:rsid w:val="7779E15F"/>
    <w:rsid w:val="7781C9A2"/>
    <w:rsid w:val="7783E6FB"/>
    <w:rsid w:val="77908A1A"/>
    <w:rsid w:val="7793F1E7"/>
    <w:rsid w:val="77A42C0F"/>
    <w:rsid w:val="77AEC378"/>
    <w:rsid w:val="77B0707D"/>
    <w:rsid w:val="77B4E9E4"/>
    <w:rsid w:val="77BC1EFD"/>
    <w:rsid w:val="77C73683"/>
    <w:rsid w:val="77D8C27C"/>
    <w:rsid w:val="77EF6D84"/>
    <w:rsid w:val="77FC9BB8"/>
    <w:rsid w:val="78089A05"/>
    <w:rsid w:val="78237035"/>
    <w:rsid w:val="782F8CAF"/>
    <w:rsid w:val="784B8D64"/>
    <w:rsid w:val="786EB9E8"/>
    <w:rsid w:val="78779FE5"/>
    <w:rsid w:val="78A88B16"/>
    <w:rsid w:val="78B2EE16"/>
    <w:rsid w:val="78BBD6CA"/>
    <w:rsid w:val="78BDFCCE"/>
    <w:rsid w:val="78C54001"/>
    <w:rsid w:val="78C5BD43"/>
    <w:rsid w:val="78D5B860"/>
    <w:rsid w:val="78EC9B13"/>
    <w:rsid w:val="7907E670"/>
    <w:rsid w:val="7923C260"/>
    <w:rsid w:val="7925F475"/>
    <w:rsid w:val="79274ABF"/>
    <w:rsid w:val="792C971B"/>
    <w:rsid w:val="79320238"/>
    <w:rsid w:val="79353A87"/>
    <w:rsid w:val="793932D7"/>
    <w:rsid w:val="795C3FDD"/>
    <w:rsid w:val="79609327"/>
    <w:rsid w:val="797897A0"/>
    <w:rsid w:val="7987A164"/>
    <w:rsid w:val="798C2AFF"/>
    <w:rsid w:val="7993F084"/>
    <w:rsid w:val="79BB3457"/>
    <w:rsid w:val="79CB1B92"/>
    <w:rsid w:val="79D50C76"/>
    <w:rsid w:val="79EB739A"/>
    <w:rsid w:val="79F7F776"/>
    <w:rsid w:val="79FD9192"/>
    <w:rsid w:val="7A0408D9"/>
    <w:rsid w:val="7A099B54"/>
    <w:rsid w:val="7A0AABF5"/>
    <w:rsid w:val="7A0BB6F2"/>
    <w:rsid w:val="7A1E361F"/>
    <w:rsid w:val="7A29F6D4"/>
    <w:rsid w:val="7A2A6879"/>
    <w:rsid w:val="7A3DE859"/>
    <w:rsid w:val="7A401B04"/>
    <w:rsid w:val="7A456E82"/>
    <w:rsid w:val="7A45F38B"/>
    <w:rsid w:val="7A49D10E"/>
    <w:rsid w:val="7A4FAE1B"/>
    <w:rsid w:val="7A74071F"/>
    <w:rsid w:val="7A835B31"/>
    <w:rsid w:val="7A83E2D4"/>
    <w:rsid w:val="7A90D965"/>
    <w:rsid w:val="7AA3C011"/>
    <w:rsid w:val="7ABCFC88"/>
    <w:rsid w:val="7ABEA6FC"/>
    <w:rsid w:val="7AC293F4"/>
    <w:rsid w:val="7AC7A3B8"/>
    <w:rsid w:val="7ADB1BC6"/>
    <w:rsid w:val="7AEC19DA"/>
    <w:rsid w:val="7AF01EB4"/>
    <w:rsid w:val="7AFEDFD1"/>
    <w:rsid w:val="7B02C017"/>
    <w:rsid w:val="7B0406AC"/>
    <w:rsid w:val="7B08AC8D"/>
    <w:rsid w:val="7B0C3580"/>
    <w:rsid w:val="7B14E6E0"/>
    <w:rsid w:val="7B18049B"/>
    <w:rsid w:val="7B21C995"/>
    <w:rsid w:val="7B47127B"/>
    <w:rsid w:val="7B60F0BB"/>
    <w:rsid w:val="7B673B18"/>
    <w:rsid w:val="7B752E4A"/>
    <w:rsid w:val="7B7849C3"/>
    <w:rsid w:val="7B7C07E8"/>
    <w:rsid w:val="7B7F2BCE"/>
    <w:rsid w:val="7B88B2C2"/>
    <w:rsid w:val="7B8A1237"/>
    <w:rsid w:val="7B9B725F"/>
    <w:rsid w:val="7B9D92DA"/>
    <w:rsid w:val="7B9F43A3"/>
    <w:rsid w:val="7B9FEB8C"/>
    <w:rsid w:val="7BAD3F5A"/>
    <w:rsid w:val="7BB0B9E4"/>
    <w:rsid w:val="7BB4F598"/>
    <w:rsid w:val="7BB6D646"/>
    <w:rsid w:val="7BB7459A"/>
    <w:rsid w:val="7BBE8FB9"/>
    <w:rsid w:val="7BD68282"/>
    <w:rsid w:val="7BDA4311"/>
    <w:rsid w:val="7BE1CD20"/>
    <w:rsid w:val="7BF496AC"/>
    <w:rsid w:val="7C0788CD"/>
    <w:rsid w:val="7C13C9FE"/>
    <w:rsid w:val="7C1A9813"/>
    <w:rsid w:val="7C1D2865"/>
    <w:rsid w:val="7C23C304"/>
    <w:rsid w:val="7C25E2AA"/>
    <w:rsid w:val="7C6894BD"/>
    <w:rsid w:val="7C6F0FF6"/>
    <w:rsid w:val="7C8C3614"/>
    <w:rsid w:val="7C95788D"/>
    <w:rsid w:val="7C9617AE"/>
    <w:rsid w:val="7CA0A4AD"/>
    <w:rsid w:val="7CB2AA2B"/>
    <w:rsid w:val="7CB69F92"/>
    <w:rsid w:val="7CD0B5CC"/>
    <w:rsid w:val="7CD17E7A"/>
    <w:rsid w:val="7CD77E9C"/>
    <w:rsid w:val="7CDEFBA9"/>
    <w:rsid w:val="7CF56E61"/>
    <w:rsid w:val="7CFB1E40"/>
    <w:rsid w:val="7D0B946D"/>
    <w:rsid w:val="7D161DE6"/>
    <w:rsid w:val="7D1CA624"/>
    <w:rsid w:val="7D3B214E"/>
    <w:rsid w:val="7D3E7B8F"/>
    <w:rsid w:val="7D629C1F"/>
    <w:rsid w:val="7D6CE91B"/>
    <w:rsid w:val="7D7D0DD7"/>
    <w:rsid w:val="7D927A31"/>
    <w:rsid w:val="7D94FCE5"/>
    <w:rsid w:val="7DB03370"/>
    <w:rsid w:val="7DEA880A"/>
    <w:rsid w:val="7DEBD35D"/>
    <w:rsid w:val="7DF6D60F"/>
    <w:rsid w:val="7DFA69F4"/>
    <w:rsid w:val="7E02F68D"/>
    <w:rsid w:val="7E09AA50"/>
    <w:rsid w:val="7E0D25C5"/>
    <w:rsid w:val="7E19E01E"/>
    <w:rsid w:val="7E577DCF"/>
    <w:rsid w:val="7E5FC48A"/>
    <w:rsid w:val="7E62A9F7"/>
    <w:rsid w:val="7E648C9E"/>
    <w:rsid w:val="7E6553CF"/>
    <w:rsid w:val="7E68571D"/>
    <w:rsid w:val="7E6CD5E8"/>
    <w:rsid w:val="7E6E33FA"/>
    <w:rsid w:val="7E713A8B"/>
    <w:rsid w:val="7E786FEB"/>
    <w:rsid w:val="7E7AEC24"/>
    <w:rsid w:val="7E7D817D"/>
    <w:rsid w:val="7E8B909C"/>
    <w:rsid w:val="7E966D7F"/>
    <w:rsid w:val="7E96B9FC"/>
    <w:rsid w:val="7E9F37AE"/>
    <w:rsid w:val="7EAA3982"/>
    <w:rsid w:val="7EBD3095"/>
    <w:rsid w:val="7EBDE8C8"/>
    <w:rsid w:val="7EC0001E"/>
    <w:rsid w:val="7EC2DADB"/>
    <w:rsid w:val="7ED51962"/>
    <w:rsid w:val="7EE0DF4A"/>
    <w:rsid w:val="7F10AAAE"/>
    <w:rsid w:val="7F177937"/>
    <w:rsid w:val="7F27CA24"/>
    <w:rsid w:val="7F2F7150"/>
    <w:rsid w:val="7F324E8F"/>
    <w:rsid w:val="7F415DFA"/>
    <w:rsid w:val="7F43B070"/>
    <w:rsid w:val="7F6030DB"/>
    <w:rsid w:val="7F7F2BD2"/>
    <w:rsid w:val="7FABAADE"/>
    <w:rsid w:val="7FB0F871"/>
    <w:rsid w:val="7FB25BE8"/>
    <w:rsid w:val="7FD451A2"/>
    <w:rsid w:val="7FE21DCB"/>
    <w:rsid w:val="7FE77272"/>
    <w:rsid w:val="7FEF23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CB4"/>
  <w15:chartTrackingRefBased/>
  <w15:docId w15:val="{5B700C9F-01E8-4A24-A466-A955F66E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2D"/>
    <w:pPr>
      <w:spacing w:line="360" w:lineRule="auto"/>
    </w:pPr>
    <w:rPr>
      <w:rFonts w:ascii="League Spartan Light" w:hAnsi="League Spartan Light"/>
    </w:rPr>
  </w:style>
  <w:style w:type="paragraph" w:styleId="Heading1">
    <w:name w:val="heading 1"/>
    <w:basedOn w:val="Normal"/>
    <w:next w:val="Normal"/>
    <w:link w:val="Heading1Char"/>
    <w:uiPriority w:val="9"/>
    <w:qFormat/>
    <w:rsid w:val="003A5647"/>
    <w:pPr>
      <w:keepNext/>
      <w:keepLines/>
      <w:spacing w:before="240" w:after="0"/>
      <w:outlineLvl w:val="0"/>
    </w:pPr>
    <w:rPr>
      <w:rFonts w:ascii="League Spartan SemiBold" w:eastAsiaTheme="majorEastAsia" w:hAnsi="League Spartan SemiBold" w:cstheme="majorBidi"/>
      <w:color w:val="145188"/>
      <w:sz w:val="36"/>
      <w:szCs w:val="32"/>
    </w:rPr>
  </w:style>
  <w:style w:type="paragraph" w:styleId="Heading2">
    <w:name w:val="heading 2"/>
    <w:basedOn w:val="Normal"/>
    <w:next w:val="Normal"/>
    <w:link w:val="Heading2Char"/>
    <w:uiPriority w:val="9"/>
    <w:unhideWhenUsed/>
    <w:qFormat/>
    <w:rsid w:val="00B17ECA"/>
    <w:pPr>
      <w:keepNext/>
      <w:keepLines/>
      <w:spacing w:before="40" w:after="0"/>
      <w:outlineLvl w:val="1"/>
    </w:pPr>
    <w:rPr>
      <w:rFonts w:ascii="League Spartan SemiBold" w:eastAsiaTheme="majorEastAsia" w:hAnsi="League Spartan SemiBold" w:cstheme="majorBidi"/>
      <w:sz w:val="28"/>
      <w:szCs w:val="26"/>
    </w:rPr>
  </w:style>
  <w:style w:type="paragraph" w:styleId="Heading3">
    <w:name w:val="heading 3"/>
    <w:basedOn w:val="Normal"/>
    <w:next w:val="Normal"/>
    <w:link w:val="Heading3Char"/>
    <w:uiPriority w:val="9"/>
    <w:unhideWhenUsed/>
    <w:qFormat/>
    <w:rsid w:val="003A5647"/>
    <w:pPr>
      <w:keepNext/>
      <w:keepLines/>
      <w:spacing w:before="40" w:after="0"/>
      <w:outlineLvl w:val="2"/>
    </w:pPr>
    <w:rPr>
      <w:rFonts w:ascii="League Spartan SemiBold" w:eastAsiaTheme="majorEastAsia" w:hAnsi="League Spartan SemiBold" w:cstheme="majorBidi"/>
      <w:szCs w:val="24"/>
    </w:rPr>
  </w:style>
  <w:style w:type="paragraph" w:styleId="Heading4">
    <w:name w:val="heading 4"/>
    <w:basedOn w:val="Normal"/>
    <w:next w:val="Normal"/>
    <w:link w:val="Heading4Char"/>
    <w:uiPriority w:val="9"/>
    <w:semiHidden/>
    <w:unhideWhenUsed/>
    <w:qFormat/>
    <w:rsid w:val="0011103E"/>
    <w:pPr>
      <w:keepNext/>
      <w:keepLines/>
      <w:spacing w:before="40" w:after="0"/>
      <w:outlineLvl w:val="3"/>
    </w:pPr>
    <w:rPr>
      <w:rFonts w:eastAsiaTheme="majorEastAsia" w:cstheme="majorBidi"/>
      <w:i/>
      <w:iCs/>
      <w:color w:val="14518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5647"/>
    <w:pPr>
      <w:spacing w:after="0"/>
      <w:contextualSpacing/>
    </w:pPr>
    <w:rPr>
      <w:rFonts w:ascii="League Spartan Regular" w:eastAsiaTheme="majorEastAsia" w:hAnsi="League Spartan Regular" w:cstheme="majorBidi"/>
      <w:b/>
      <w:color w:val="145188"/>
      <w:spacing w:val="-10"/>
      <w:kern w:val="28"/>
      <w:sz w:val="53"/>
      <w:szCs w:val="56"/>
    </w:rPr>
  </w:style>
  <w:style w:type="character" w:customStyle="1" w:styleId="TitleChar">
    <w:name w:val="Title Char"/>
    <w:basedOn w:val="DefaultParagraphFont"/>
    <w:link w:val="Title"/>
    <w:uiPriority w:val="10"/>
    <w:rsid w:val="003A5647"/>
    <w:rPr>
      <w:rFonts w:ascii="League Spartan Regular" w:eastAsiaTheme="majorEastAsia" w:hAnsi="League Spartan Regular" w:cstheme="majorBidi"/>
      <w:b/>
      <w:color w:val="145188"/>
      <w:spacing w:val="-10"/>
      <w:kern w:val="28"/>
      <w:sz w:val="53"/>
      <w:szCs w:val="56"/>
    </w:rPr>
  </w:style>
  <w:style w:type="character" w:customStyle="1" w:styleId="Heading1Char">
    <w:name w:val="Heading 1 Char"/>
    <w:basedOn w:val="DefaultParagraphFont"/>
    <w:link w:val="Heading1"/>
    <w:uiPriority w:val="9"/>
    <w:rsid w:val="003A5647"/>
    <w:rPr>
      <w:rFonts w:ascii="League Spartan SemiBold" w:eastAsiaTheme="majorEastAsia" w:hAnsi="League Spartan SemiBold" w:cstheme="majorBidi"/>
      <w:color w:val="145188"/>
      <w:sz w:val="36"/>
      <w:szCs w:val="32"/>
    </w:rPr>
  </w:style>
  <w:style w:type="character" w:customStyle="1" w:styleId="Heading2Char">
    <w:name w:val="Heading 2 Char"/>
    <w:basedOn w:val="DefaultParagraphFont"/>
    <w:link w:val="Heading2"/>
    <w:uiPriority w:val="9"/>
    <w:rsid w:val="00B17ECA"/>
    <w:rPr>
      <w:rFonts w:ascii="League Spartan SemiBold" w:eastAsiaTheme="majorEastAsia" w:hAnsi="League Spartan SemiBold" w:cstheme="majorBidi"/>
      <w:sz w:val="28"/>
      <w:szCs w:val="26"/>
    </w:rPr>
  </w:style>
  <w:style w:type="character" w:customStyle="1" w:styleId="Heading3Char">
    <w:name w:val="Heading 3 Char"/>
    <w:basedOn w:val="DefaultParagraphFont"/>
    <w:link w:val="Heading3"/>
    <w:uiPriority w:val="9"/>
    <w:rsid w:val="003A5647"/>
    <w:rPr>
      <w:rFonts w:ascii="League Spartan SemiBold" w:eastAsiaTheme="majorEastAsia" w:hAnsi="League Spartan SemiBold" w:cstheme="majorBidi"/>
      <w:szCs w:val="24"/>
    </w:rPr>
  </w:style>
  <w:style w:type="paragraph" w:styleId="ListParagraph">
    <w:name w:val="List Paragraph"/>
    <w:basedOn w:val="Normal"/>
    <w:uiPriority w:val="34"/>
    <w:qFormat/>
    <w:rsid w:val="00E93E97"/>
    <w:pPr>
      <w:ind w:left="720"/>
      <w:contextualSpacing/>
    </w:pPr>
  </w:style>
  <w:style w:type="paragraph" w:styleId="FootnoteText">
    <w:name w:val="footnote text"/>
    <w:basedOn w:val="Normal"/>
    <w:link w:val="FootnoteTextChar"/>
    <w:uiPriority w:val="99"/>
    <w:semiHidden/>
    <w:unhideWhenUsed/>
    <w:rsid w:val="00E93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97"/>
    <w:rPr>
      <w:rFonts w:ascii="League Spartan Light" w:hAnsi="League Spartan Light"/>
      <w:sz w:val="20"/>
      <w:szCs w:val="20"/>
    </w:rPr>
  </w:style>
  <w:style w:type="character" w:styleId="FootnoteReference">
    <w:name w:val="footnote reference"/>
    <w:basedOn w:val="DefaultParagraphFont"/>
    <w:uiPriority w:val="99"/>
    <w:semiHidden/>
    <w:unhideWhenUsed/>
    <w:rsid w:val="00E93E97"/>
    <w:rPr>
      <w:vertAlign w:val="superscript"/>
    </w:rPr>
  </w:style>
  <w:style w:type="character" w:styleId="Strong">
    <w:name w:val="Strong"/>
    <w:basedOn w:val="DefaultParagraphFont"/>
    <w:uiPriority w:val="22"/>
    <w:qFormat/>
    <w:rsid w:val="00377AED"/>
    <w:rPr>
      <w:rFonts w:ascii="League Spartan Medium" w:hAnsi="League Spartan Medium"/>
      <w:b w:val="0"/>
      <w:bCs/>
      <w:i w:val="0"/>
    </w:rPr>
  </w:style>
  <w:style w:type="character" w:customStyle="1" w:styleId="Heading4Char">
    <w:name w:val="Heading 4 Char"/>
    <w:basedOn w:val="DefaultParagraphFont"/>
    <w:link w:val="Heading4"/>
    <w:uiPriority w:val="9"/>
    <w:semiHidden/>
    <w:rsid w:val="0011103E"/>
    <w:rPr>
      <w:rFonts w:ascii="League Spartan Light" w:eastAsiaTheme="majorEastAsia" w:hAnsi="League Spartan Light" w:cstheme="majorBidi"/>
      <w:i/>
      <w:iCs/>
      <w:color w:val="145188"/>
    </w:rPr>
  </w:style>
  <w:style w:type="paragraph" w:styleId="Header">
    <w:name w:val="header"/>
    <w:basedOn w:val="Normal"/>
    <w:link w:val="HeaderChar"/>
    <w:uiPriority w:val="99"/>
    <w:unhideWhenUsed/>
    <w:rsid w:val="00CC3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708"/>
    <w:rPr>
      <w:rFonts w:ascii="League Spartan Light" w:hAnsi="League Spartan Light"/>
    </w:rPr>
  </w:style>
  <w:style w:type="paragraph" w:styleId="Footer">
    <w:name w:val="footer"/>
    <w:basedOn w:val="Normal"/>
    <w:link w:val="FooterChar"/>
    <w:uiPriority w:val="99"/>
    <w:unhideWhenUsed/>
    <w:rsid w:val="00CC3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708"/>
    <w:rPr>
      <w:rFonts w:ascii="League Spartan Light" w:hAnsi="League Spartan Light"/>
    </w:rPr>
  </w:style>
  <w:style w:type="paragraph" w:customStyle="1" w:styleId="InformationBoxH1">
    <w:name w:val="Information Box H1"/>
    <w:basedOn w:val="Heading1"/>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InformationBoxH2">
    <w:name w:val="Information Box H2"/>
    <w:basedOn w:val="Heading2"/>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H1">
    <w:name w:val="Box 2 H1"/>
    <w:basedOn w:val="InformationBoxH1"/>
    <w:qFormat/>
    <w:rsid w:val="00AA498B"/>
    <w:pPr>
      <w:shd w:val="clear" w:color="FCFBF5" w:fill="EEF2F3"/>
    </w:pPr>
  </w:style>
  <w:style w:type="paragraph" w:customStyle="1" w:styleId="Box2H2">
    <w:name w:val="Box 2 H2"/>
    <w:basedOn w:val="InformationBoxH2"/>
    <w:qFormat/>
    <w:rsid w:val="00AA498B"/>
    <w:pPr>
      <w:shd w:val="clear" w:color="FCFBF5" w:fill="EEF2F3"/>
    </w:pPr>
  </w:style>
  <w:style w:type="paragraph" w:customStyle="1" w:styleId="InformationBoxNormal">
    <w:name w:val="Information Box Normal"/>
    <w:basedOn w:val="Normal"/>
    <w:qFormat/>
    <w:rsid w:val="00576D82"/>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Normal">
    <w:name w:val="Box 2 Normal"/>
    <w:basedOn w:val="InformationBoxNormal"/>
    <w:qFormat/>
    <w:rsid w:val="00AA498B"/>
    <w:pPr>
      <w:shd w:val="clear" w:color="FCFBF5" w:fill="EEF2F3"/>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C357D"/>
    <w:pPr>
      <w:spacing w:after="0" w:line="240" w:lineRule="auto"/>
    </w:pPr>
    <w:rPr>
      <w:rFonts w:ascii="League Spartan Light" w:hAnsi="League Spartan Ligh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ague Spartan Light" w:hAnsi="League Spartan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6DB5"/>
    <w:rPr>
      <w:b/>
      <w:bCs/>
    </w:rPr>
  </w:style>
  <w:style w:type="character" w:customStyle="1" w:styleId="CommentSubjectChar">
    <w:name w:val="Comment Subject Char"/>
    <w:basedOn w:val="CommentTextChar"/>
    <w:link w:val="CommentSubject"/>
    <w:uiPriority w:val="99"/>
    <w:semiHidden/>
    <w:rsid w:val="002E6DB5"/>
    <w:rPr>
      <w:rFonts w:ascii="League Spartan Light" w:hAnsi="League Spartan Light"/>
      <w:b/>
      <w:bCs/>
      <w:sz w:val="20"/>
      <w:szCs w:val="20"/>
    </w:rPr>
  </w:style>
  <w:style w:type="paragraph" w:styleId="NormalWeb">
    <w:name w:val="Normal (Web)"/>
    <w:basedOn w:val="Normal"/>
    <w:uiPriority w:val="99"/>
    <w:semiHidden/>
    <w:unhideWhenUsed/>
    <w:rsid w:val="00CA328F"/>
    <w:rPr>
      <w:rFonts w:ascii="Times New Roman" w:hAnsi="Times New Roman" w:cs="Times New Roman"/>
      <w:sz w:val="24"/>
      <w:szCs w:val="24"/>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027214">
      <w:bodyDiv w:val="1"/>
      <w:marLeft w:val="0"/>
      <w:marRight w:val="0"/>
      <w:marTop w:val="0"/>
      <w:marBottom w:val="0"/>
      <w:divBdr>
        <w:top w:val="none" w:sz="0" w:space="0" w:color="auto"/>
        <w:left w:val="none" w:sz="0" w:space="0" w:color="auto"/>
        <w:bottom w:val="none" w:sz="0" w:space="0" w:color="auto"/>
        <w:right w:val="none" w:sz="0" w:space="0" w:color="auto"/>
      </w:divBdr>
      <w:divsChild>
        <w:div w:id="176620426">
          <w:marLeft w:val="0"/>
          <w:marRight w:val="0"/>
          <w:marTop w:val="0"/>
          <w:marBottom w:val="0"/>
          <w:divBdr>
            <w:top w:val="none" w:sz="0" w:space="0" w:color="auto"/>
            <w:left w:val="none" w:sz="0" w:space="0" w:color="auto"/>
            <w:bottom w:val="none" w:sz="0" w:space="0" w:color="auto"/>
            <w:right w:val="none" w:sz="0" w:space="0" w:color="auto"/>
          </w:divBdr>
          <w:divsChild>
            <w:div w:id="957032831">
              <w:marLeft w:val="0"/>
              <w:marRight w:val="0"/>
              <w:marTop w:val="0"/>
              <w:marBottom w:val="0"/>
              <w:divBdr>
                <w:top w:val="none" w:sz="0" w:space="0" w:color="auto"/>
                <w:left w:val="none" w:sz="0" w:space="0" w:color="auto"/>
                <w:bottom w:val="none" w:sz="0" w:space="0" w:color="auto"/>
                <w:right w:val="none" w:sz="0" w:space="0" w:color="auto"/>
              </w:divBdr>
              <w:divsChild>
                <w:div w:id="1111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thany.richards@igcc.org.au"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igcc.org.au/wp-content/uploads/2024/03/FINAL-IGCC-Net-zero-survey-2024-policy-media-brief.pdf" TargetMode="External"/><Relationship Id="rId2" Type="http://schemas.openxmlformats.org/officeDocument/2006/relationships/hyperlink" Target="https://igcc.org.au/wp-content/uploads/2024/07/FMIA-final-IGCC.pdf" TargetMode="External"/><Relationship Id="rId1" Type="http://schemas.openxmlformats.org/officeDocument/2006/relationships/hyperlink" Target="https://igcc.org.au/wp-content/uploads/2022/09/IGCC-Policy-2025-PrioritiesWeb.pdf" TargetMode="External"/><Relationship Id="rId4" Type="http://schemas.openxmlformats.org/officeDocument/2006/relationships/hyperlink" Target="https://igcc.org.au/driving-australian-climate-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SharedWithUsers xmlns="25995872-9dbd-4603-9d4e-c93b554a9f12">
      <UserInfo>
        <DisplayName>Marwa Curran</DisplayName>
        <AccountId>6004</AccountId>
        <AccountType/>
      </UserInfo>
      <UserInfo>
        <DisplayName>Rachael Millar</DisplayName>
        <AccountId>7960</AccountId>
        <AccountType/>
      </UserInfo>
      <UserInfo>
        <DisplayName>Cornelia Palleschitz</DisplayName>
        <AccountId>5802</AccountId>
        <AccountType/>
      </UserInfo>
      <UserInfo>
        <DisplayName>Erwin Jackson</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47B5C-3B21-BE43-974E-EB5939F4297A}">
  <ds:schemaRefs>
    <ds:schemaRef ds:uri="http://schemas.openxmlformats.org/officeDocument/2006/bibliography"/>
  </ds:schemaRefs>
</ds:datastoreItem>
</file>

<file path=customXml/itemProps2.xml><?xml version="1.0" encoding="utf-8"?>
<ds:datastoreItem xmlns:ds="http://schemas.openxmlformats.org/officeDocument/2006/customXml" ds:itemID="{3A60F43B-772A-462A-8566-FFCC54DF45C1}">
  <ds:schemaRefs>
    <ds:schemaRef ds:uri="http://schemas.microsoft.com/sharepoint/v3/contenttype/forms"/>
  </ds:schemaRefs>
</ds:datastoreItem>
</file>

<file path=customXml/itemProps3.xml><?xml version="1.0" encoding="utf-8"?>
<ds:datastoreItem xmlns:ds="http://schemas.openxmlformats.org/officeDocument/2006/customXml" ds:itemID="{1430CB45-2FA6-4540-AC3D-DB7073ABE52F}">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customXml/itemProps4.xml><?xml version="1.0" encoding="utf-8"?>
<ds:datastoreItem xmlns:ds="http://schemas.openxmlformats.org/officeDocument/2006/customXml" ds:itemID="{162A865A-3D1F-431E-A2C0-756C56921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Palleschitz</dc:creator>
  <cp:keywords/>
  <dc:description/>
  <cp:lastModifiedBy>Bethany Richards</cp:lastModifiedBy>
  <cp:revision>4</cp:revision>
  <dcterms:created xsi:type="dcterms:W3CDTF">2024-10-03T05:19:00Z</dcterms:created>
  <dcterms:modified xsi:type="dcterms:W3CDTF">2024-10-04T01:22:00Z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Order">
    <vt:r8>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